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83" w:rsidRPr="00624F00" w:rsidRDefault="00F426DA" w:rsidP="00377255">
      <w:pPr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   </w:t>
      </w:r>
      <w:r w:rsidR="00DA7483" w:rsidRPr="00624F00">
        <w:rPr>
          <w:sz w:val="24"/>
          <w:szCs w:val="24"/>
        </w:rPr>
        <w:t xml:space="preserve">                                                             Załącznik Nr 3 </w:t>
      </w:r>
    </w:p>
    <w:p w:rsidR="00857E4C" w:rsidRPr="00624F00" w:rsidRDefault="00DA7483" w:rsidP="00377255">
      <w:pPr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                                                                do uchwały w sprawie wieloletniej prognozy finansowej </w:t>
      </w:r>
    </w:p>
    <w:p w:rsidR="00DA7483" w:rsidRPr="00624F00" w:rsidRDefault="00DA7483" w:rsidP="00377255">
      <w:pPr>
        <w:jc w:val="both"/>
        <w:rPr>
          <w:b/>
          <w:sz w:val="24"/>
          <w:szCs w:val="24"/>
        </w:rPr>
      </w:pPr>
    </w:p>
    <w:p w:rsidR="00DA7483" w:rsidRPr="00624F00" w:rsidRDefault="00DA7483" w:rsidP="00377255">
      <w:pPr>
        <w:jc w:val="both"/>
        <w:rPr>
          <w:b/>
          <w:sz w:val="24"/>
          <w:szCs w:val="24"/>
        </w:rPr>
      </w:pPr>
    </w:p>
    <w:p w:rsidR="00E86CDA" w:rsidRPr="00624F00" w:rsidRDefault="00DA7483" w:rsidP="00E86CDA">
      <w:pPr>
        <w:tabs>
          <w:tab w:val="left" w:pos="0"/>
        </w:tabs>
        <w:spacing w:line="360" w:lineRule="auto"/>
        <w:jc w:val="center"/>
      </w:pPr>
      <w:r w:rsidRPr="00624F00">
        <w:rPr>
          <w:b/>
          <w:sz w:val="24"/>
          <w:szCs w:val="24"/>
        </w:rPr>
        <w:t xml:space="preserve">OBJAŚNIENIA WARTOŚCI PRZYJĘTYCH W WIELOLETNIEJ PROGNOZIE FINANSOWEJ </w:t>
      </w:r>
      <w:r w:rsidR="00B52340" w:rsidRPr="00624F00">
        <w:rPr>
          <w:b/>
          <w:sz w:val="24"/>
          <w:szCs w:val="24"/>
        </w:rPr>
        <w:t>GM</w:t>
      </w:r>
      <w:r w:rsidR="00624F00" w:rsidRPr="00624F00">
        <w:rPr>
          <w:b/>
          <w:sz w:val="24"/>
          <w:szCs w:val="24"/>
        </w:rPr>
        <w:t xml:space="preserve">INY JEMIELNO </w:t>
      </w:r>
      <w:r w:rsidR="00E86CDA" w:rsidRPr="00624F00">
        <w:rPr>
          <w:b/>
          <w:sz w:val="24"/>
          <w:szCs w:val="24"/>
        </w:rPr>
        <w:t xml:space="preserve"> NA LATA 2011-202</w:t>
      </w:r>
      <w:r w:rsidR="00624F00" w:rsidRPr="00624F00">
        <w:rPr>
          <w:b/>
          <w:sz w:val="24"/>
          <w:szCs w:val="24"/>
        </w:rPr>
        <w:t>5</w:t>
      </w:r>
      <w:r w:rsidR="00E86CDA" w:rsidRPr="00624F00">
        <w:rPr>
          <w:sz w:val="24"/>
          <w:szCs w:val="24"/>
        </w:rPr>
        <w:t>.</w:t>
      </w:r>
    </w:p>
    <w:p w:rsidR="00F426DA" w:rsidRPr="00624F00" w:rsidRDefault="00F426DA" w:rsidP="00DA7483">
      <w:pPr>
        <w:jc w:val="both"/>
        <w:rPr>
          <w:b/>
          <w:sz w:val="24"/>
          <w:szCs w:val="24"/>
        </w:rPr>
      </w:pPr>
    </w:p>
    <w:p w:rsidR="00DA7483" w:rsidRPr="00624F00" w:rsidRDefault="00DA7483" w:rsidP="00DA7483">
      <w:pPr>
        <w:jc w:val="both"/>
        <w:rPr>
          <w:sz w:val="24"/>
          <w:szCs w:val="24"/>
        </w:rPr>
      </w:pPr>
    </w:p>
    <w:p w:rsidR="00B52340" w:rsidRPr="00624F00" w:rsidRDefault="00B52340" w:rsidP="00E86CDA">
      <w:pPr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>Wieloletnia prognoza finansowa obrazuje sytuację fi</w:t>
      </w:r>
      <w:r w:rsidR="00516241">
        <w:rPr>
          <w:sz w:val="24"/>
          <w:szCs w:val="24"/>
        </w:rPr>
        <w:t>nansową Gminy, poprzez prezentację</w:t>
      </w:r>
      <w:r w:rsidRPr="00624F00">
        <w:rPr>
          <w:sz w:val="24"/>
          <w:szCs w:val="24"/>
        </w:rPr>
        <w:t xml:space="preserve"> poszczególnych kategorii dochodów i wydatków  budżetowych</w:t>
      </w:r>
      <w:r w:rsidR="00907949">
        <w:rPr>
          <w:sz w:val="24"/>
          <w:szCs w:val="24"/>
        </w:rPr>
        <w:t xml:space="preserve">, przedstawia </w:t>
      </w:r>
      <w:r w:rsidR="00AD0637">
        <w:rPr>
          <w:sz w:val="24"/>
          <w:szCs w:val="24"/>
        </w:rPr>
        <w:t xml:space="preserve"> sytuację finansową jednostki samorządu terytorialnego w przyszłych latach, pozwala na dokonanie </w:t>
      </w:r>
      <w:r w:rsidRPr="00624F00">
        <w:rPr>
          <w:sz w:val="24"/>
          <w:szCs w:val="24"/>
        </w:rPr>
        <w:t xml:space="preserve">analizy możliwości inwestycyjnych Gminy  oraz ocenę zdolności kredytowej. </w:t>
      </w:r>
      <w:r w:rsidR="00AD0637">
        <w:rPr>
          <w:sz w:val="24"/>
          <w:szCs w:val="24"/>
        </w:rPr>
        <w:t xml:space="preserve">Metodyka sporządzenia wieloletniej prognozy finansowej uwzględnia elementy wymagane przez ustawę o finansach publicznych : dochody bieżące oraz wydatki bieżące budżetu, w tym na obsługę długu, gwarancje i poręczenia; </w:t>
      </w:r>
      <w:r w:rsidR="00907949">
        <w:rPr>
          <w:sz w:val="24"/>
          <w:szCs w:val="24"/>
        </w:rPr>
        <w:t>dochody majątkowe, w tym dochody ze sprzedaży majątku, oraz wydatki majątkowe budżetu; wynik budżetu jednostki samorządu terytorialnego; przeznaczenie nadwyżki albo sposób sfinansowania deficytu; przychody i rozchody budżetu z uwzględnieniem długu zaciągniętego oraz planowanego do zaciągnięcia, kwotę długu jednostki samorządu terytorialnego, w tym relacje wynikającą z art.243 ustawy o finansach publicznych oraz sposób sfinansowania spłaty długu</w:t>
      </w:r>
    </w:p>
    <w:p w:rsidR="00A1531B" w:rsidRDefault="00207AD9" w:rsidP="00E86CD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Uregulowania wynikające z </w:t>
      </w:r>
      <w:r w:rsidR="00E86CDA" w:rsidRPr="00624F00">
        <w:rPr>
          <w:sz w:val="24"/>
          <w:szCs w:val="24"/>
        </w:rPr>
        <w:t xml:space="preserve"> art. 227 ustawy z dnia 27 sierpnia 2009 r. o finansach publicznych nakłada</w:t>
      </w:r>
      <w:r>
        <w:rPr>
          <w:sz w:val="24"/>
          <w:szCs w:val="24"/>
        </w:rPr>
        <w:t xml:space="preserve">ją </w:t>
      </w:r>
      <w:r w:rsidR="00E86CDA" w:rsidRPr="00624F00">
        <w:rPr>
          <w:sz w:val="24"/>
          <w:szCs w:val="24"/>
        </w:rPr>
        <w:t>na samorządy obowiązek sporządzenia Wieloletni</w:t>
      </w:r>
      <w:r w:rsidR="00C413EC" w:rsidRPr="00624F00">
        <w:rPr>
          <w:sz w:val="24"/>
          <w:szCs w:val="24"/>
        </w:rPr>
        <w:t xml:space="preserve">ej </w:t>
      </w:r>
      <w:r w:rsidR="00E86CDA" w:rsidRPr="00624F00">
        <w:rPr>
          <w:sz w:val="24"/>
          <w:szCs w:val="24"/>
        </w:rPr>
        <w:t>Prognoz</w:t>
      </w:r>
      <w:r w:rsidR="00C413EC" w:rsidRPr="00624F00">
        <w:rPr>
          <w:sz w:val="24"/>
          <w:szCs w:val="24"/>
        </w:rPr>
        <w:t xml:space="preserve">y </w:t>
      </w:r>
      <w:r w:rsidR="00E86CDA" w:rsidRPr="00624F00">
        <w:rPr>
          <w:sz w:val="24"/>
          <w:szCs w:val="24"/>
        </w:rPr>
        <w:t xml:space="preserve"> Finansow</w:t>
      </w:r>
      <w:r w:rsidR="00916525" w:rsidRPr="00624F00">
        <w:rPr>
          <w:sz w:val="24"/>
          <w:szCs w:val="24"/>
        </w:rPr>
        <w:t>ej</w:t>
      </w:r>
      <w:r w:rsidR="00E86CDA" w:rsidRPr="00624F00">
        <w:rPr>
          <w:sz w:val="24"/>
          <w:szCs w:val="24"/>
        </w:rPr>
        <w:t xml:space="preserve"> na rok budżetowy i co najmniej 3 kolejne lata</w:t>
      </w:r>
      <w:r w:rsidR="00C413EC" w:rsidRPr="00624F00">
        <w:rPr>
          <w:sz w:val="24"/>
          <w:szCs w:val="24"/>
        </w:rPr>
        <w:t xml:space="preserve">, jednakże </w:t>
      </w:r>
      <w:r w:rsidR="00E86CDA" w:rsidRPr="00624F00">
        <w:rPr>
          <w:sz w:val="24"/>
          <w:szCs w:val="24"/>
        </w:rPr>
        <w:t>okres ten nie może być jednak krótszy niż okres na jaki zaciągnięto</w:t>
      </w:r>
      <w:r w:rsidR="00C413EC" w:rsidRPr="00624F00">
        <w:rPr>
          <w:sz w:val="24"/>
          <w:szCs w:val="24"/>
        </w:rPr>
        <w:t xml:space="preserve"> bądź planuję się zaciągnąć </w:t>
      </w:r>
      <w:r w:rsidR="00E86CDA" w:rsidRPr="00624F00">
        <w:rPr>
          <w:sz w:val="24"/>
          <w:szCs w:val="24"/>
        </w:rPr>
        <w:t xml:space="preserve">zobowiązania. </w:t>
      </w:r>
      <w:r>
        <w:rPr>
          <w:sz w:val="24"/>
          <w:szCs w:val="24"/>
        </w:rPr>
        <w:t>Z uwagi na okres spłaty zadłużenia Gminy Jemielno -  kredytów zaciągniętych i planowanych do zaciągnięcia do roku 2025 -wieloletnia prognoza finansowa gminy została sporządzona na lata 2011 -2025.</w:t>
      </w:r>
    </w:p>
    <w:p w:rsidR="00214CF1" w:rsidRDefault="00214CF1" w:rsidP="00E86CD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stosunku do budżetu na rok 2011 po raz pierwszy mają zastosowanie ograniczenia przy uchwalaniu budżetu wynikające z art.242 ustawy z 27 sierpnia 2009 roku o finansach publicznych. Zgodnie z brzmieniem wymienionego wyżej artykułu organ stanowiący jednostki samorządu terytorialnego nie może uchwalić budżetu, w którym planowane wydatki bieżące są wyższe niż planowane dochody bieżące powiększone o nadwyżkę budżetową z lat ubiegłych i wolne środki rozumiane jako nadwyżkę środków pieniężnych na rachunku bieżącym budżetu jednostki samorządu terytorialnego, wynikający z rozliczeń wyemitowanych papierów wartościowych, kredytów i pożyczek z lat ubiegłych.</w:t>
      </w:r>
    </w:p>
    <w:p w:rsidR="00D16D78" w:rsidRPr="00624F00" w:rsidRDefault="00D16D78" w:rsidP="00E86CD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Kolejnym ograniczeniem przy uchwalaniu budżetu jest art.243 ustawy o finansach publicznych wprowadzający  od 2014 indywidualny wskaźnik zadłużenia wyliczany na podstawie relacji wykonania poszczególnych elementów dochodów i wydatków z trzech lat poprzedzających rok na </w:t>
      </w:r>
      <w:r>
        <w:rPr>
          <w:sz w:val="24"/>
          <w:szCs w:val="24"/>
        </w:rPr>
        <w:lastRenderedPageBreak/>
        <w:t xml:space="preserve">który uchwalany jest budżet , przy czym dane roku bezpośrednio </w:t>
      </w:r>
      <w:r w:rsidR="007D27B5">
        <w:rPr>
          <w:sz w:val="24"/>
          <w:szCs w:val="24"/>
        </w:rPr>
        <w:t>poprzedzającego rok budżetowy przyjmowane są jako planowane na III kwartał</w:t>
      </w:r>
    </w:p>
    <w:p w:rsidR="00DD17FE" w:rsidRPr="00624F00" w:rsidRDefault="007D27B5" w:rsidP="00E86CD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Wieloletnia prognoza finansowa </w:t>
      </w:r>
      <w:r w:rsidR="00E74C3F" w:rsidRPr="00624F00">
        <w:rPr>
          <w:sz w:val="24"/>
          <w:szCs w:val="24"/>
        </w:rPr>
        <w:t>Gm</w:t>
      </w:r>
      <w:r>
        <w:rPr>
          <w:sz w:val="24"/>
          <w:szCs w:val="24"/>
        </w:rPr>
        <w:t xml:space="preserve">iny Jemielno w zakresie wykonania budżetu w latach 2008 i 2009 oraz plan na rok 2010 wskazuje </w:t>
      </w:r>
      <w:r w:rsidR="00DD17FE" w:rsidRPr="00624F00">
        <w:rPr>
          <w:sz w:val="24"/>
          <w:szCs w:val="24"/>
        </w:rPr>
        <w:t xml:space="preserve"> tendencję wzrostową wydatków majątkowych oraz  bieżących  w stosunku do </w:t>
      </w:r>
      <w:r>
        <w:rPr>
          <w:sz w:val="24"/>
          <w:szCs w:val="24"/>
        </w:rPr>
        <w:t>wykonanych dochodów, przy jednoczesnym wzroście zadłużenia</w:t>
      </w:r>
      <w:r w:rsidR="00DD17FE" w:rsidRPr="00624F00">
        <w:rPr>
          <w:sz w:val="24"/>
          <w:szCs w:val="24"/>
        </w:rPr>
        <w:t xml:space="preserve"> gminy. </w:t>
      </w:r>
    </w:p>
    <w:p w:rsidR="000C5196" w:rsidRPr="00624F00" w:rsidRDefault="000C5196" w:rsidP="000C5196">
      <w:pPr>
        <w:spacing w:line="360" w:lineRule="auto"/>
        <w:jc w:val="both"/>
        <w:rPr>
          <w:sz w:val="24"/>
          <w:szCs w:val="24"/>
        </w:rPr>
      </w:pPr>
      <w:r w:rsidRPr="00624F00">
        <w:rPr>
          <w:color w:val="000000" w:themeColor="text1"/>
          <w:sz w:val="24"/>
          <w:szCs w:val="24"/>
        </w:rPr>
        <w:t xml:space="preserve">Mając na uwadze ograniczenie wynikające z </w:t>
      </w:r>
      <w:r w:rsidR="007D27B5">
        <w:rPr>
          <w:color w:val="000000" w:themeColor="text1"/>
          <w:sz w:val="24"/>
          <w:szCs w:val="24"/>
        </w:rPr>
        <w:t>przedstawionych artykułów 242 i</w:t>
      </w:r>
      <w:r w:rsidRPr="00624F00">
        <w:rPr>
          <w:color w:val="000000" w:themeColor="text1"/>
          <w:sz w:val="24"/>
          <w:szCs w:val="24"/>
        </w:rPr>
        <w:t xml:space="preserve"> 243 ustawy z dnia 27 sierpnia 2009r. o finansach publicznych</w:t>
      </w:r>
      <w:r w:rsidRPr="00624F00">
        <w:rPr>
          <w:sz w:val="24"/>
          <w:szCs w:val="24"/>
        </w:rPr>
        <w:t xml:space="preserve">, </w:t>
      </w:r>
      <w:r w:rsidR="00764785" w:rsidRPr="00624F00">
        <w:rPr>
          <w:sz w:val="24"/>
          <w:szCs w:val="24"/>
        </w:rPr>
        <w:t xml:space="preserve"> </w:t>
      </w:r>
      <w:r w:rsidRPr="00624F00">
        <w:rPr>
          <w:sz w:val="24"/>
          <w:szCs w:val="24"/>
        </w:rPr>
        <w:t>planowane wydatki bieżące</w:t>
      </w:r>
      <w:r w:rsidR="006D39A5">
        <w:rPr>
          <w:sz w:val="24"/>
          <w:szCs w:val="24"/>
        </w:rPr>
        <w:t xml:space="preserve"> budżetu Gminy </w:t>
      </w:r>
      <w:r w:rsidRPr="00624F00">
        <w:rPr>
          <w:sz w:val="24"/>
          <w:szCs w:val="24"/>
        </w:rPr>
        <w:t xml:space="preserve"> </w:t>
      </w:r>
      <w:r w:rsidR="007D27B5">
        <w:rPr>
          <w:sz w:val="24"/>
          <w:szCs w:val="24"/>
        </w:rPr>
        <w:t xml:space="preserve">począwszy </w:t>
      </w:r>
      <w:r w:rsidRPr="00624F00">
        <w:rPr>
          <w:sz w:val="24"/>
          <w:szCs w:val="24"/>
        </w:rPr>
        <w:t xml:space="preserve">od 2011 </w:t>
      </w:r>
      <w:r w:rsidR="007D27B5">
        <w:rPr>
          <w:sz w:val="24"/>
          <w:szCs w:val="24"/>
        </w:rPr>
        <w:t>podlegają znacznym ograniczeniom, od roku 2014 nie jest planowane zaciąganie nowych kredytów i pożyczek.</w:t>
      </w:r>
      <w:r w:rsidRPr="00624F00">
        <w:rPr>
          <w:sz w:val="24"/>
          <w:szCs w:val="24"/>
        </w:rPr>
        <w:t xml:space="preserve"> </w:t>
      </w:r>
    </w:p>
    <w:p w:rsidR="000C5196" w:rsidRPr="00624F00" w:rsidRDefault="000C5196" w:rsidP="000C5196">
      <w:pPr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>W przedłożonej informacji o sytuacji finansowej wykaza</w:t>
      </w:r>
      <w:r w:rsidR="006D39A5">
        <w:rPr>
          <w:sz w:val="24"/>
          <w:szCs w:val="24"/>
        </w:rPr>
        <w:t xml:space="preserve">na została </w:t>
      </w:r>
      <w:r w:rsidRPr="00624F00">
        <w:rPr>
          <w:sz w:val="24"/>
          <w:szCs w:val="24"/>
        </w:rPr>
        <w:t xml:space="preserve"> </w:t>
      </w:r>
      <w:r w:rsidR="006D39A5">
        <w:rPr>
          <w:sz w:val="24"/>
          <w:szCs w:val="24"/>
        </w:rPr>
        <w:t>zweryfikowana kwota długu, rzeczywiste za</w:t>
      </w:r>
      <w:r w:rsidRPr="00624F00">
        <w:rPr>
          <w:sz w:val="24"/>
          <w:szCs w:val="24"/>
        </w:rPr>
        <w:t>dłużenie na koniec 2010r. w</w:t>
      </w:r>
      <w:r w:rsidR="006D39A5">
        <w:rPr>
          <w:sz w:val="24"/>
          <w:szCs w:val="24"/>
        </w:rPr>
        <w:t xml:space="preserve">yniesie </w:t>
      </w:r>
      <w:r w:rsidR="006D39A5">
        <w:rPr>
          <w:bCs/>
          <w:color w:val="000000"/>
          <w:sz w:val="24"/>
          <w:szCs w:val="24"/>
        </w:rPr>
        <w:t xml:space="preserve">-5.164.496 </w:t>
      </w:r>
      <w:r w:rsidR="0098741F" w:rsidRPr="00624F00">
        <w:rPr>
          <w:bCs/>
          <w:color w:val="000000"/>
          <w:sz w:val="24"/>
          <w:szCs w:val="24"/>
        </w:rPr>
        <w:t xml:space="preserve"> </w:t>
      </w:r>
      <w:r w:rsidR="006D39A5">
        <w:rPr>
          <w:sz w:val="24"/>
          <w:szCs w:val="24"/>
        </w:rPr>
        <w:t>zł. w tym pożyczki na wyprzedzające finansowanie zadań realizowanych z udziałem środków Unii Europejskie</w:t>
      </w:r>
      <w:r w:rsidR="004F600B">
        <w:rPr>
          <w:sz w:val="24"/>
          <w:szCs w:val="24"/>
        </w:rPr>
        <w:t xml:space="preserve"> w kwocie -930.733 zł.</w:t>
      </w:r>
      <w:r w:rsidR="006D39A5">
        <w:rPr>
          <w:sz w:val="24"/>
          <w:szCs w:val="24"/>
        </w:rPr>
        <w:t xml:space="preserve"> przy planowanym </w:t>
      </w:r>
      <w:r w:rsidR="004F600B">
        <w:rPr>
          <w:sz w:val="24"/>
          <w:szCs w:val="24"/>
        </w:rPr>
        <w:t xml:space="preserve"> zadłużeniu </w:t>
      </w:r>
      <w:r w:rsidR="006D39A5">
        <w:rPr>
          <w:sz w:val="24"/>
          <w:szCs w:val="24"/>
        </w:rPr>
        <w:t xml:space="preserve">-7.065.023 zł. Zmniejszona kwota przychodów z tytułu kredytów i pożyczek wynika z konieczności przełożenia części zadań inwestycyjnych do wykonania w roku 2011, te wydatki majątkowe w zakresie finansowania  ze środków własnych spowodują konieczność zaciągnięcia kredytów i pożyczek w roku przyszłym.  </w:t>
      </w:r>
    </w:p>
    <w:p w:rsidR="00E74C3F" w:rsidRPr="00624F00" w:rsidRDefault="00E74C3F" w:rsidP="00764785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</w:p>
    <w:p w:rsidR="00764785" w:rsidRPr="00624F00" w:rsidRDefault="00764785" w:rsidP="00764785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 w:rsidRPr="00624F00">
        <w:rPr>
          <w:b/>
          <w:sz w:val="24"/>
          <w:szCs w:val="24"/>
        </w:rPr>
        <w:t xml:space="preserve">PROGNOZA </w:t>
      </w:r>
      <w:r w:rsidR="00E648AA" w:rsidRPr="00624F00">
        <w:rPr>
          <w:b/>
          <w:sz w:val="24"/>
          <w:szCs w:val="24"/>
        </w:rPr>
        <w:t xml:space="preserve">PRZYJĘTYCH WARTOŚĆI W  </w:t>
      </w:r>
      <w:r w:rsidR="000B5975" w:rsidRPr="00624F00">
        <w:rPr>
          <w:b/>
          <w:sz w:val="24"/>
          <w:szCs w:val="24"/>
        </w:rPr>
        <w:t>201</w:t>
      </w:r>
      <w:r w:rsidR="000E714F" w:rsidRPr="00624F00">
        <w:rPr>
          <w:b/>
          <w:sz w:val="24"/>
          <w:szCs w:val="24"/>
        </w:rPr>
        <w:t>1</w:t>
      </w:r>
      <w:r w:rsidR="000B5975" w:rsidRPr="00624F00">
        <w:rPr>
          <w:b/>
          <w:sz w:val="24"/>
          <w:szCs w:val="24"/>
        </w:rPr>
        <w:t xml:space="preserve"> ROKU </w:t>
      </w:r>
    </w:p>
    <w:tbl>
      <w:tblPr>
        <w:tblW w:w="65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20"/>
        <w:gridCol w:w="3980"/>
        <w:gridCol w:w="1940"/>
      </w:tblGrid>
      <w:tr w:rsidR="00E94D1F" w:rsidRPr="00624F00" w:rsidTr="00B93BF1">
        <w:trPr>
          <w:trHeight w:val="25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624F00" w:rsidRDefault="00E94D1F" w:rsidP="00E94D1F">
            <w:pPr>
              <w:jc w:val="center"/>
              <w:rPr>
                <w:color w:val="000000"/>
                <w:sz w:val="16"/>
                <w:szCs w:val="16"/>
              </w:rPr>
            </w:pPr>
            <w:r w:rsidRPr="00624F00">
              <w:rPr>
                <w:color w:val="000000"/>
                <w:sz w:val="16"/>
                <w:szCs w:val="16"/>
              </w:rPr>
              <w:t>Lp.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624F00" w:rsidRDefault="00E94D1F" w:rsidP="00E94D1F">
            <w:pPr>
              <w:jc w:val="center"/>
              <w:rPr>
                <w:color w:val="000000"/>
                <w:sz w:val="16"/>
                <w:szCs w:val="16"/>
              </w:rPr>
            </w:pPr>
            <w:r w:rsidRPr="00624F00">
              <w:rPr>
                <w:color w:val="000000"/>
                <w:sz w:val="16"/>
                <w:szCs w:val="16"/>
              </w:rPr>
              <w:t>Wyszczególnienie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624F00" w:rsidRDefault="00E94D1F" w:rsidP="00E94D1F">
            <w:pPr>
              <w:jc w:val="center"/>
              <w:rPr>
                <w:color w:val="000000"/>
                <w:sz w:val="16"/>
                <w:szCs w:val="16"/>
              </w:rPr>
            </w:pPr>
            <w:r w:rsidRPr="00624F00">
              <w:rPr>
                <w:color w:val="000000"/>
                <w:sz w:val="16"/>
                <w:szCs w:val="16"/>
              </w:rPr>
              <w:t>2011 rok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D1F" w:rsidRPr="00624F00" w:rsidRDefault="00E94D1F" w:rsidP="00E94D1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D1F" w:rsidRPr="00624F00" w:rsidRDefault="00E94D1F" w:rsidP="00E94D1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D1F" w:rsidRPr="00624F00" w:rsidRDefault="00E94D1F" w:rsidP="00E94D1F">
            <w:pPr>
              <w:rPr>
                <w:color w:val="000000"/>
                <w:sz w:val="16"/>
                <w:szCs w:val="16"/>
              </w:rPr>
            </w:pP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624F00" w:rsidRDefault="001D57DB" w:rsidP="001D57DB">
            <w:pPr>
              <w:jc w:val="center"/>
              <w:rPr>
                <w:color w:val="000000"/>
                <w:sz w:val="16"/>
                <w:szCs w:val="16"/>
              </w:rPr>
            </w:pPr>
            <w:r w:rsidRPr="00624F00">
              <w:rPr>
                <w:color w:val="000000"/>
                <w:sz w:val="16"/>
                <w:szCs w:val="16"/>
              </w:rPr>
              <w:t>3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ogółem  w tym: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11 291 424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bieżące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8 382 495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majątkowe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2 908 929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 tym: - ze sprzedaży majątku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169 000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ogółem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11 409 901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Wydatki bieżące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8 532 495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majątkowe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827D02" w:rsidRPr="00B93BF1">
              <w:rPr>
                <w:b/>
                <w:bCs/>
                <w:color w:val="000000"/>
                <w:sz w:val="24"/>
                <w:szCs w:val="24"/>
              </w:rPr>
              <w:t> 877 406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Wynik budżetu (nadwyżka + / deficyt -)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-118 477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Przychody ogółem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1 292 210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Rozchody ogółem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827D0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27D02" w:rsidRPr="00B93BF1">
              <w:rPr>
                <w:b/>
                <w:bCs/>
                <w:color w:val="000000"/>
                <w:sz w:val="24"/>
                <w:szCs w:val="24"/>
              </w:rPr>
              <w:t>1 323 733</w:t>
            </w:r>
          </w:p>
        </w:tc>
      </w:tr>
      <w:tr w:rsidR="00E94D1F" w:rsidRPr="00624F00" w:rsidTr="00B93BF1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1F" w:rsidRPr="00B93BF1" w:rsidRDefault="00827D02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Wolne środki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150 000</w:t>
            </w:r>
          </w:p>
        </w:tc>
      </w:tr>
      <w:tr w:rsidR="00E94D1F" w:rsidRPr="00624F00" w:rsidTr="00B93BF1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 7.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94D1F" w:rsidRPr="00B93BF1" w:rsidRDefault="00E94D1F" w:rsidP="00B93BF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Kwota długu </w:t>
            </w:r>
            <w:r w:rsidR="008623BA" w:rsidRPr="00B93BF1">
              <w:rPr>
                <w:b/>
                <w:bCs/>
                <w:color w:val="000000"/>
                <w:sz w:val="24"/>
                <w:szCs w:val="24"/>
              </w:rPr>
              <w:t>na 31.12.2011</w:t>
            </w:r>
            <w:r w:rsidRPr="00B93BF1">
              <w:rPr>
                <w:b/>
                <w:bCs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94D1F" w:rsidRPr="00B93BF1" w:rsidRDefault="00827D02" w:rsidP="008623B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5  1</w:t>
            </w:r>
            <w:r w:rsidR="008623BA" w:rsidRPr="00B93BF1">
              <w:rPr>
                <w:b/>
                <w:bCs/>
                <w:color w:val="000000"/>
                <w:sz w:val="24"/>
                <w:szCs w:val="24"/>
              </w:rPr>
              <w:t>32 973</w:t>
            </w:r>
          </w:p>
        </w:tc>
      </w:tr>
      <w:tr w:rsidR="00E94D1F" w:rsidRPr="00624F00" w:rsidTr="00B93BF1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D1F" w:rsidRPr="00B93BF1" w:rsidRDefault="00E94D1F" w:rsidP="00E94D1F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Kwota obliczona zgodnie z art. 242 ust. 1 ufp (dochody bieżace - wydatki bieżace + nadwyżki z lat ubiegłych + </w:t>
            </w:r>
            <w:r w:rsidRPr="00B93BF1">
              <w:rPr>
                <w:b/>
                <w:bCs/>
                <w:i/>
                <w:iCs/>
                <w:sz w:val="24"/>
                <w:szCs w:val="24"/>
              </w:rPr>
              <w:lastRenderedPageBreak/>
              <w:t>wolne środki);</w:t>
            </w:r>
            <w:r w:rsidRPr="00B93BF1">
              <w:rPr>
                <w:b/>
                <w:bCs/>
                <w:sz w:val="24"/>
                <w:szCs w:val="24"/>
              </w:rPr>
              <w:t xml:space="preserve"> od 2011 r. wymagana wartość  ≥ 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sz w:val="24"/>
                <w:szCs w:val="24"/>
              </w:rPr>
            </w:pPr>
            <w:r w:rsidRPr="00B93BF1">
              <w:rPr>
                <w:b/>
                <w:bCs/>
                <w:sz w:val="24"/>
                <w:szCs w:val="24"/>
              </w:rPr>
              <w:lastRenderedPageBreak/>
              <w:t>0</w:t>
            </w:r>
          </w:p>
        </w:tc>
      </w:tr>
    </w:tbl>
    <w:p w:rsidR="000B5975" w:rsidRPr="00624F00" w:rsidRDefault="000B5975" w:rsidP="00764785">
      <w:pPr>
        <w:tabs>
          <w:tab w:val="left" w:pos="0"/>
        </w:tabs>
        <w:spacing w:line="360" w:lineRule="auto"/>
        <w:ind w:firstLine="720"/>
        <w:jc w:val="both"/>
        <w:rPr>
          <w:sz w:val="18"/>
          <w:szCs w:val="18"/>
        </w:rPr>
      </w:pPr>
    </w:p>
    <w:p w:rsidR="00764785" w:rsidRPr="00624F00" w:rsidRDefault="00E648AA" w:rsidP="00764785">
      <w:pPr>
        <w:tabs>
          <w:tab w:val="left" w:pos="0"/>
        </w:tabs>
        <w:spacing w:line="360" w:lineRule="auto"/>
        <w:ind w:firstLine="720"/>
        <w:jc w:val="both"/>
        <w:rPr>
          <w:sz w:val="24"/>
          <w:szCs w:val="24"/>
        </w:rPr>
      </w:pPr>
      <w:r w:rsidRPr="00624F00">
        <w:rPr>
          <w:sz w:val="24"/>
          <w:szCs w:val="24"/>
        </w:rPr>
        <w:t>W</w:t>
      </w:r>
      <w:r w:rsidR="00764785" w:rsidRPr="00624F00">
        <w:rPr>
          <w:sz w:val="24"/>
          <w:szCs w:val="24"/>
        </w:rPr>
        <w:t xml:space="preserve"> roku 2011 wielkość dochodó</w:t>
      </w:r>
      <w:r w:rsidR="00DB3AE5">
        <w:rPr>
          <w:sz w:val="24"/>
          <w:szCs w:val="24"/>
        </w:rPr>
        <w:t>w bieżących została ustalona w wysokości</w:t>
      </w:r>
      <w:r w:rsidR="00764785" w:rsidRPr="00624F00">
        <w:rPr>
          <w:sz w:val="24"/>
          <w:szCs w:val="24"/>
        </w:rPr>
        <w:t xml:space="preserve"> </w:t>
      </w:r>
      <w:r w:rsidR="00DB3AE5">
        <w:rPr>
          <w:sz w:val="24"/>
          <w:szCs w:val="24"/>
        </w:rPr>
        <w:t>-8 382 495</w:t>
      </w:r>
      <w:r w:rsidR="00764785" w:rsidRPr="00624F00">
        <w:rPr>
          <w:sz w:val="24"/>
          <w:szCs w:val="24"/>
        </w:rPr>
        <w:t xml:space="preserve"> zł., Kwota ta, wynika  ze znanych już wartości</w:t>
      </w:r>
      <w:r w:rsidR="00DB3AE5">
        <w:rPr>
          <w:sz w:val="24"/>
          <w:szCs w:val="24"/>
        </w:rPr>
        <w:t xml:space="preserve"> transferów zewnętrznych :</w:t>
      </w:r>
      <w:r w:rsidR="00764785" w:rsidRPr="00624F00">
        <w:rPr>
          <w:sz w:val="24"/>
          <w:szCs w:val="24"/>
        </w:rPr>
        <w:t xml:space="preserve"> dotacji, subwencji oraz podatków i opłat, których stawki zostały  uch</w:t>
      </w:r>
      <w:r w:rsidR="00DB3AE5">
        <w:rPr>
          <w:sz w:val="24"/>
          <w:szCs w:val="24"/>
        </w:rPr>
        <w:t>walone przez Radę Gminy w Jemielnie</w:t>
      </w:r>
      <w:r w:rsidR="00764785" w:rsidRPr="00624F00">
        <w:rPr>
          <w:sz w:val="24"/>
          <w:szCs w:val="24"/>
        </w:rPr>
        <w:t xml:space="preserve">. </w:t>
      </w:r>
      <w:r w:rsidR="00DB3AE5">
        <w:rPr>
          <w:sz w:val="24"/>
          <w:szCs w:val="24"/>
        </w:rPr>
        <w:t xml:space="preserve">W pozycji podatek od nieruchomości od osób fizycznych przyjęto </w:t>
      </w:r>
      <w:r w:rsidR="004F600B">
        <w:rPr>
          <w:sz w:val="24"/>
          <w:szCs w:val="24"/>
        </w:rPr>
        <w:t xml:space="preserve">dodatkowo </w:t>
      </w:r>
      <w:r w:rsidR="00DB3AE5">
        <w:rPr>
          <w:sz w:val="24"/>
          <w:szCs w:val="24"/>
        </w:rPr>
        <w:t>kwotę -160.000 zł. z tytułu podatku od działalności gospodarczej od uruchamianych stopniowo na terenie gminy kopalni żwiru. Dochody majątkowe zaplanowano w wysokości -2 908 929 zł. w tym kwota ze sprzedaży mienia -169 000zł. Pozostałe dochody majątkowe stanowią dofinansowanie inwestycji</w:t>
      </w:r>
      <w:r w:rsidR="00F37069">
        <w:rPr>
          <w:sz w:val="24"/>
          <w:szCs w:val="24"/>
        </w:rPr>
        <w:t xml:space="preserve"> ze źródeł zewnętrznych.</w:t>
      </w:r>
      <w:r w:rsidR="00DB3AE5">
        <w:rPr>
          <w:sz w:val="24"/>
          <w:szCs w:val="24"/>
        </w:rPr>
        <w:t xml:space="preserve"> </w:t>
      </w:r>
      <w:r w:rsidR="00F37069">
        <w:rPr>
          <w:sz w:val="24"/>
          <w:szCs w:val="24"/>
        </w:rPr>
        <w:t>Szczegółowe omówienie zaplanowanych poszczególnych wielkości dochodów zawiera uzasadnienie do projektu budżetu na rok 2011.</w:t>
      </w:r>
    </w:p>
    <w:p w:rsidR="000B5975" w:rsidRPr="00624F00" w:rsidRDefault="000B5975" w:rsidP="00764785">
      <w:pPr>
        <w:spacing w:line="360" w:lineRule="auto"/>
        <w:jc w:val="both"/>
        <w:rPr>
          <w:sz w:val="24"/>
          <w:szCs w:val="24"/>
        </w:rPr>
      </w:pPr>
    </w:p>
    <w:p w:rsidR="000B5975" w:rsidRPr="00F37069" w:rsidRDefault="000B5975" w:rsidP="000B5975">
      <w:pPr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                 Wydatki budżetu gminy na 2011 rok zaplanowano w wysokości </w:t>
      </w:r>
      <w:r w:rsidR="00F37069">
        <w:rPr>
          <w:b/>
          <w:bCs/>
          <w:sz w:val="24"/>
          <w:szCs w:val="24"/>
        </w:rPr>
        <w:t xml:space="preserve"> </w:t>
      </w:r>
      <w:r w:rsidR="00F37069" w:rsidRPr="00F37069">
        <w:rPr>
          <w:bCs/>
          <w:sz w:val="24"/>
          <w:szCs w:val="24"/>
        </w:rPr>
        <w:t>-</w:t>
      </w:r>
      <w:r w:rsidR="00F37069">
        <w:rPr>
          <w:bCs/>
          <w:sz w:val="24"/>
          <w:szCs w:val="24"/>
        </w:rPr>
        <w:t>11 409 901</w:t>
      </w:r>
      <w:r w:rsidRPr="00F37069">
        <w:rPr>
          <w:bCs/>
          <w:sz w:val="24"/>
          <w:szCs w:val="24"/>
        </w:rPr>
        <w:t>,-</w:t>
      </w:r>
      <w:r w:rsidRPr="00F37069">
        <w:rPr>
          <w:sz w:val="24"/>
          <w:szCs w:val="24"/>
        </w:rPr>
        <w:t xml:space="preserve"> zł.</w:t>
      </w:r>
    </w:p>
    <w:p w:rsidR="00C35982" w:rsidRDefault="000E714F" w:rsidP="000B5975">
      <w:pPr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>w</w:t>
      </w:r>
      <w:r w:rsidR="000B5975" w:rsidRPr="00624F00">
        <w:rPr>
          <w:sz w:val="24"/>
          <w:szCs w:val="24"/>
        </w:rPr>
        <w:t xml:space="preserve"> tym kwotę </w:t>
      </w:r>
      <w:r w:rsidR="00F37069">
        <w:rPr>
          <w:sz w:val="24"/>
          <w:szCs w:val="24"/>
        </w:rPr>
        <w:t>-</w:t>
      </w:r>
      <w:r w:rsidR="00F37069" w:rsidRPr="00F37069">
        <w:rPr>
          <w:sz w:val="24"/>
          <w:szCs w:val="24"/>
        </w:rPr>
        <w:t>8 532 495</w:t>
      </w:r>
      <w:r w:rsidR="000B5975" w:rsidRPr="00624F00">
        <w:rPr>
          <w:b/>
          <w:sz w:val="24"/>
          <w:szCs w:val="24"/>
        </w:rPr>
        <w:t xml:space="preserve"> </w:t>
      </w:r>
      <w:r w:rsidR="000B5975" w:rsidRPr="00624F00">
        <w:rPr>
          <w:sz w:val="24"/>
          <w:szCs w:val="24"/>
        </w:rPr>
        <w:t>,-zł na wydatki bieżące</w:t>
      </w:r>
      <w:r w:rsidR="00C35982" w:rsidRPr="00624F00">
        <w:rPr>
          <w:sz w:val="24"/>
          <w:szCs w:val="24"/>
        </w:rPr>
        <w:t>,</w:t>
      </w:r>
      <w:r w:rsidR="000B5975" w:rsidRPr="00624F00">
        <w:rPr>
          <w:sz w:val="24"/>
          <w:szCs w:val="24"/>
        </w:rPr>
        <w:t xml:space="preserve"> </w:t>
      </w:r>
      <w:r w:rsidR="00C35982" w:rsidRPr="00624F00">
        <w:rPr>
          <w:sz w:val="24"/>
          <w:szCs w:val="24"/>
        </w:rPr>
        <w:t>w tym wynagrodzenia</w:t>
      </w:r>
      <w:r w:rsidR="00F37069">
        <w:rPr>
          <w:sz w:val="24"/>
          <w:szCs w:val="24"/>
        </w:rPr>
        <w:t xml:space="preserve"> i składki -</w:t>
      </w:r>
      <w:r w:rsidR="00C35982" w:rsidRPr="00624F00">
        <w:rPr>
          <w:sz w:val="24"/>
          <w:szCs w:val="24"/>
        </w:rPr>
        <w:t xml:space="preserve"> </w:t>
      </w:r>
      <w:r w:rsidR="00F37069">
        <w:rPr>
          <w:sz w:val="24"/>
          <w:szCs w:val="24"/>
        </w:rPr>
        <w:t xml:space="preserve">2 970 0000 </w:t>
      </w:r>
      <w:r w:rsidR="00C35982" w:rsidRPr="00624F00">
        <w:rPr>
          <w:sz w:val="24"/>
          <w:szCs w:val="24"/>
        </w:rPr>
        <w:t>zł</w:t>
      </w:r>
      <w:r w:rsidR="00F37069">
        <w:rPr>
          <w:sz w:val="24"/>
          <w:szCs w:val="24"/>
        </w:rPr>
        <w:t xml:space="preserve">., bez wynagrodzeń </w:t>
      </w:r>
      <w:r w:rsidR="00C35982" w:rsidRPr="00624F00">
        <w:rPr>
          <w:sz w:val="24"/>
          <w:szCs w:val="24"/>
        </w:rPr>
        <w:t xml:space="preserve"> </w:t>
      </w:r>
      <w:r w:rsidR="00F37069">
        <w:rPr>
          <w:sz w:val="24"/>
          <w:szCs w:val="24"/>
        </w:rPr>
        <w:t xml:space="preserve">i składek </w:t>
      </w:r>
      <w:r w:rsidR="00C35982" w:rsidRPr="00624F00">
        <w:rPr>
          <w:sz w:val="24"/>
          <w:szCs w:val="24"/>
        </w:rPr>
        <w:t xml:space="preserve">organów j.s.t  </w:t>
      </w:r>
      <w:r w:rsidR="00F37069">
        <w:rPr>
          <w:sz w:val="24"/>
          <w:szCs w:val="24"/>
        </w:rPr>
        <w:t xml:space="preserve"> wykazanych w pozycji wydatki związane z funkcjonowaniem organów jst.</w:t>
      </w:r>
      <w:r w:rsidR="00C35982" w:rsidRPr="00624F00">
        <w:rPr>
          <w:sz w:val="24"/>
          <w:szCs w:val="24"/>
        </w:rPr>
        <w:t xml:space="preserve">  </w:t>
      </w:r>
      <w:r w:rsidR="003E1D3C" w:rsidRPr="00624F00">
        <w:rPr>
          <w:sz w:val="24"/>
          <w:szCs w:val="24"/>
        </w:rPr>
        <w:t xml:space="preserve">Planowane wydatki na wynagrodzenia w 2011 r. nie zakładają podwyżek wynagrodzeń administracji i obsługi. Ogólny wzrost wynika z planowanych podwyżek dla nauczycieli. </w:t>
      </w:r>
      <w:r w:rsidR="00F37069">
        <w:rPr>
          <w:sz w:val="24"/>
          <w:szCs w:val="24"/>
        </w:rPr>
        <w:t>Projekty planów finansowych jednostek organizacyjnych i nadzorowanych zostały zweryfikowane,</w:t>
      </w:r>
      <w:r w:rsidR="003E1D3C" w:rsidRPr="00624F00">
        <w:rPr>
          <w:sz w:val="24"/>
          <w:szCs w:val="24"/>
        </w:rPr>
        <w:t xml:space="preserve"> zmniejszono </w:t>
      </w:r>
      <w:r w:rsidR="009A569C" w:rsidRPr="00624F00">
        <w:rPr>
          <w:sz w:val="24"/>
          <w:szCs w:val="24"/>
        </w:rPr>
        <w:t xml:space="preserve">przede wszystkim </w:t>
      </w:r>
      <w:r w:rsidR="003E1D3C" w:rsidRPr="00624F00">
        <w:rPr>
          <w:sz w:val="24"/>
          <w:szCs w:val="24"/>
        </w:rPr>
        <w:t>planowane wydatki w zakresie usług remontowych , zakupów materiałów i wyposażenia</w:t>
      </w:r>
      <w:r w:rsidR="009A569C" w:rsidRPr="00624F00">
        <w:rPr>
          <w:sz w:val="24"/>
          <w:szCs w:val="24"/>
        </w:rPr>
        <w:t>, podróży służbowych, szkoleń</w:t>
      </w:r>
      <w:r w:rsidR="008623BA">
        <w:rPr>
          <w:sz w:val="24"/>
          <w:szCs w:val="24"/>
        </w:rPr>
        <w:t>, remontu świetlic, remontów budynków mienia komunalnego.</w:t>
      </w:r>
      <w:r w:rsidR="00F37069">
        <w:rPr>
          <w:sz w:val="24"/>
          <w:szCs w:val="24"/>
        </w:rPr>
        <w:t xml:space="preserve">. </w:t>
      </w:r>
      <w:r w:rsidR="008623BA">
        <w:rPr>
          <w:sz w:val="24"/>
          <w:szCs w:val="24"/>
        </w:rPr>
        <w:t>Zaplanowano likwidację stołówki w Zespole Szkół w Irządzach oraz założono konieczność połączenia oddziałów szkolnych z uwagi na małą liczbę uczniów.</w:t>
      </w:r>
    </w:p>
    <w:p w:rsidR="00B93BF1" w:rsidRDefault="00B93BF1" w:rsidP="000B5975">
      <w:pPr>
        <w:spacing w:line="360" w:lineRule="auto"/>
        <w:jc w:val="both"/>
        <w:rPr>
          <w:sz w:val="24"/>
          <w:szCs w:val="24"/>
        </w:rPr>
      </w:pPr>
    </w:p>
    <w:p w:rsidR="00B93BF1" w:rsidRDefault="00B93BF1" w:rsidP="000B5975">
      <w:pPr>
        <w:spacing w:line="360" w:lineRule="auto"/>
        <w:jc w:val="both"/>
        <w:rPr>
          <w:sz w:val="24"/>
          <w:szCs w:val="24"/>
        </w:rPr>
      </w:pPr>
    </w:p>
    <w:p w:rsidR="00B93BF1" w:rsidRDefault="00B93BF1" w:rsidP="000B5975">
      <w:pPr>
        <w:spacing w:line="360" w:lineRule="auto"/>
        <w:jc w:val="both"/>
        <w:rPr>
          <w:sz w:val="24"/>
          <w:szCs w:val="24"/>
        </w:rPr>
      </w:pPr>
    </w:p>
    <w:p w:rsidR="00B93BF1" w:rsidRDefault="00B93BF1" w:rsidP="000B5975">
      <w:pPr>
        <w:spacing w:line="360" w:lineRule="auto"/>
        <w:jc w:val="both"/>
        <w:rPr>
          <w:sz w:val="24"/>
          <w:szCs w:val="24"/>
        </w:rPr>
      </w:pPr>
    </w:p>
    <w:p w:rsidR="00B93BF1" w:rsidRDefault="00B93BF1" w:rsidP="000B5975">
      <w:pPr>
        <w:spacing w:line="360" w:lineRule="auto"/>
        <w:jc w:val="both"/>
        <w:rPr>
          <w:sz w:val="24"/>
          <w:szCs w:val="24"/>
        </w:rPr>
      </w:pPr>
    </w:p>
    <w:p w:rsidR="00B93BF1" w:rsidRDefault="00B93BF1" w:rsidP="000B5975">
      <w:pPr>
        <w:spacing w:line="360" w:lineRule="auto"/>
        <w:jc w:val="both"/>
        <w:rPr>
          <w:sz w:val="24"/>
          <w:szCs w:val="24"/>
        </w:rPr>
      </w:pPr>
    </w:p>
    <w:p w:rsidR="00B93BF1" w:rsidRDefault="00B93BF1" w:rsidP="000B5975">
      <w:pPr>
        <w:spacing w:line="360" w:lineRule="auto"/>
        <w:jc w:val="both"/>
        <w:rPr>
          <w:sz w:val="24"/>
          <w:szCs w:val="24"/>
        </w:rPr>
      </w:pPr>
    </w:p>
    <w:p w:rsidR="00B93BF1" w:rsidRDefault="00B93BF1" w:rsidP="000B5975">
      <w:pPr>
        <w:spacing w:line="360" w:lineRule="auto"/>
        <w:jc w:val="both"/>
        <w:rPr>
          <w:sz w:val="24"/>
          <w:szCs w:val="24"/>
        </w:rPr>
      </w:pPr>
    </w:p>
    <w:p w:rsidR="004F600B" w:rsidRDefault="004F600B" w:rsidP="000B5975">
      <w:pPr>
        <w:spacing w:line="360" w:lineRule="auto"/>
        <w:jc w:val="both"/>
        <w:rPr>
          <w:sz w:val="24"/>
          <w:szCs w:val="24"/>
        </w:rPr>
      </w:pPr>
    </w:p>
    <w:p w:rsidR="004F600B" w:rsidRDefault="004F600B" w:rsidP="000B5975">
      <w:pPr>
        <w:spacing w:line="360" w:lineRule="auto"/>
        <w:jc w:val="both"/>
        <w:rPr>
          <w:sz w:val="24"/>
          <w:szCs w:val="24"/>
        </w:rPr>
      </w:pPr>
    </w:p>
    <w:p w:rsidR="00B93BF1" w:rsidRPr="00624F00" w:rsidRDefault="00B93BF1" w:rsidP="000B5975">
      <w:pPr>
        <w:spacing w:line="360" w:lineRule="auto"/>
        <w:jc w:val="both"/>
        <w:rPr>
          <w:sz w:val="24"/>
          <w:szCs w:val="24"/>
        </w:rPr>
      </w:pPr>
    </w:p>
    <w:p w:rsidR="004B777A" w:rsidRPr="00624F00" w:rsidRDefault="004B777A" w:rsidP="004B777A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 w:rsidRPr="00624F00">
        <w:rPr>
          <w:b/>
          <w:sz w:val="24"/>
          <w:szCs w:val="24"/>
        </w:rPr>
        <w:t xml:space="preserve">PROGNOZA PRZYJĘTYCH WARTOŚĆI W  2012 ROKU </w:t>
      </w:r>
    </w:p>
    <w:tbl>
      <w:tblPr>
        <w:tblW w:w="6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20"/>
        <w:gridCol w:w="3978"/>
        <w:gridCol w:w="1902"/>
      </w:tblGrid>
      <w:tr w:rsidR="000B3CEE" w:rsidRPr="00624F00" w:rsidTr="00B93BF1">
        <w:trPr>
          <w:trHeight w:val="25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Lp.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Wyszczególnienie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 xml:space="preserve">    Prognoza 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EE" w:rsidRPr="00B93BF1" w:rsidRDefault="000B3CEE" w:rsidP="000B3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EE" w:rsidRPr="00B93BF1" w:rsidRDefault="000B3CEE" w:rsidP="000B3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2012 rok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3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ogółem  w tym: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8623BA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9 800 000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bieżące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8623BA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9 300 000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majątkowe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3BA" w:rsidRPr="00B93BF1" w:rsidRDefault="008623BA" w:rsidP="008623B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500 000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 tym: - ze sprzedaży majątku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8623BA" w:rsidP="000B3CEE">
            <w:pPr>
              <w:jc w:val="right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5</w:t>
            </w:r>
            <w:r w:rsidR="000B3CEE" w:rsidRPr="00B93BF1">
              <w:rPr>
                <w:color w:val="000000"/>
                <w:sz w:val="24"/>
                <w:szCs w:val="24"/>
              </w:rPr>
              <w:t>00 000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ogółem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754C35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9 800 000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Wydatki bieżące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8623BA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8 570 000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majątkowe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8623BA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1 230 000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Wynik budżetu (nadwyżka + / deficyt -)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Przychody ogółem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8623BA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400 000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Rozchody ogółem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8623BA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400 000</w:t>
            </w:r>
          </w:p>
        </w:tc>
      </w:tr>
      <w:tr w:rsidR="000B3CEE" w:rsidRPr="00624F00" w:rsidTr="00B93BF1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6B10DC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="000B3CEE" w:rsidRPr="00B93BF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B3CEE" w:rsidRPr="00B93BF1" w:rsidRDefault="000B3CEE" w:rsidP="00B93BF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Kwota długu na </w:t>
            </w:r>
            <w:r w:rsidR="008623BA" w:rsidRPr="00B93BF1">
              <w:rPr>
                <w:b/>
                <w:bCs/>
                <w:color w:val="000000"/>
                <w:sz w:val="24"/>
                <w:szCs w:val="24"/>
              </w:rPr>
              <w:t xml:space="preserve"> 31.12.2012</w:t>
            </w:r>
            <w:r w:rsidRPr="00B93BF1">
              <w:rPr>
                <w:b/>
                <w:bCs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B3CEE" w:rsidRPr="00B93BF1" w:rsidRDefault="006B10DC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5 132 973</w:t>
            </w:r>
          </w:p>
        </w:tc>
      </w:tr>
      <w:tr w:rsidR="000B3CEE" w:rsidRPr="00624F00" w:rsidTr="00B93BF1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CEE" w:rsidRPr="00B93BF1" w:rsidRDefault="000B3CEE" w:rsidP="000B3CEE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93BF1">
              <w:rPr>
                <w:b/>
                <w:bCs/>
                <w:i/>
                <w:iCs/>
                <w:sz w:val="24"/>
                <w:szCs w:val="24"/>
              </w:rPr>
              <w:t>Kwota obliczona zgodnie z art. 242 ust. 1 ufp (dochody bieżace - wydatki bieżace + nadwyżki z lat ubiegłych + wolne środki);</w:t>
            </w:r>
            <w:r w:rsidRPr="00B93BF1">
              <w:rPr>
                <w:b/>
                <w:bCs/>
                <w:sz w:val="24"/>
                <w:szCs w:val="24"/>
              </w:rPr>
              <w:t xml:space="preserve"> od 2011 r. wymagana wartość  ≥ 0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CEE" w:rsidRPr="00B93BF1" w:rsidRDefault="004F600B" w:rsidP="000B3CE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730 000</w:t>
            </w:r>
          </w:p>
        </w:tc>
      </w:tr>
    </w:tbl>
    <w:p w:rsidR="000B3CEE" w:rsidRPr="00624F00" w:rsidRDefault="000B3CEE" w:rsidP="000B3CEE">
      <w:pPr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>W 2012 roku planowane d</w:t>
      </w:r>
      <w:r w:rsidR="00754C35">
        <w:rPr>
          <w:sz w:val="24"/>
          <w:szCs w:val="24"/>
        </w:rPr>
        <w:t xml:space="preserve">ochody ogółem wynoszą -9 800 000 </w:t>
      </w:r>
      <w:r w:rsidRPr="00624F00">
        <w:rPr>
          <w:sz w:val="24"/>
          <w:szCs w:val="24"/>
        </w:rPr>
        <w:t>zł w tym dochody bieżące</w:t>
      </w:r>
      <w:r w:rsidR="00754C35">
        <w:rPr>
          <w:sz w:val="24"/>
          <w:szCs w:val="24"/>
        </w:rPr>
        <w:t xml:space="preserve">              </w:t>
      </w:r>
      <w:r w:rsidRPr="00624F00">
        <w:rPr>
          <w:sz w:val="24"/>
          <w:szCs w:val="24"/>
        </w:rPr>
        <w:t xml:space="preserve"> </w:t>
      </w:r>
      <w:r w:rsidR="00754C35">
        <w:rPr>
          <w:sz w:val="24"/>
          <w:szCs w:val="24"/>
        </w:rPr>
        <w:t>-9 300 000</w:t>
      </w:r>
      <w:r w:rsidRPr="00624F00">
        <w:rPr>
          <w:sz w:val="24"/>
          <w:szCs w:val="24"/>
        </w:rPr>
        <w:t>,-zł</w:t>
      </w:r>
      <w:r w:rsidR="00754C35">
        <w:rPr>
          <w:sz w:val="24"/>
          <w:szCs w:val="24"/>
        </w:rPr>
        <w:t>. Założono wzrost dochodó</w:t>
      </w:r>
      <w:r w:rsidR="00F87246">
        <w:rPr>
          <w:sz w:val="24"/>
          <w:szCs w:val="24"/>
        </w:rPr>
        <w:t>w w stosunku do roku 2011 o 3%.</w:t>
      </w:r>
      <w:r w:rsidR="00754C35">
        <w:rPr>
          <w:sz w:val="24"/>
          <w:szCs w:val="24"/>
        </w:rPr>
        <w:t xml:space="preserve"> </w:t>
      </w:r>
      <w:r w:rsidRPr="00624F00">
        <w:rPr>
          <w:sz w:val="24"/>
          <w:szCs w:val="24"/>
        </w:rPr>
        <w:t xml:space="preserve"> </w:t>
      </w:r>
      <w:r w:rsidR="00754C35">
        <w:rPr>
          <w:sz w:val="24"/>
          <w:szCs w:val="24"/>
        </w:rPr>
        <w:t xml:space="preserve">Planowane dochody  bieżące w roku 2012 zwiększono o kwotę -400.000 zł. z tytułu zwrotu podatku VAT od budowy oczyszczalni ścieków po oddaniu ich dzierżawę  oraz o kwotę -260.000 zł. z tytułu podatku od nieruchomości od kolejnych rozpoczynających eksploatacją kopalni żwiru i opłaty eksploatacyjnej. </w:t>
      </w:r>
    </w:p>
    <w:p w:rsidR="00D64A89" w:rsidRPr="00624F00" w:rsidRDefault="000B3CEE" w:rsidP="00C76771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Dochody </w:t>
      </w:r>
      <w:r w:rsidR="00754C35">
        <w:rPr>
          <w:sz w:val="24"/>
          <w:szCs w:val="24"/>
        </w:rPr>
        <w:t>majątkowe w wysokości 500 0</w:t>
      </w:r>
      <w:r w:rsidRPr="00624F00">
        <w:rPr>
          <w:sz w:val="24"/>
          <w:szCs w:val="24"/>
        </w:rPr>
        <w:t>00 zł  w ty</w:t>
      </w:r>
      <w:r w:rsidR="00754C35">
        <w:rPr>
          <w:sz w:val="24"/>
          <w:szCs w:val="24"/>
        </w:rPr>
        <w:t>m ze sprzedaży mienia w kwocie 5</w:t>
      </w:r>
      <w:r w:rsidRPr="00624F00">
        <w:rPr>
          <w:sz w:val="24"/>
          <w:szCs w:val="24"/>
        </w:rPr>
        <w:t xml:space="preserve">00 000 zł  tj. </w:t>
      </w:r>
      <w:r w:rsidR="00C76771">
        <w:rPr>
          <w:sz w:val="24"/>
          <w:szCs w:val="24"/>
        </w:rPr>
        <w:t>sprzedaż działek w obrębie Lubowa. Planowane zakończenie budowy mostu na rzece Odrze w Ciechanowie rodzi perspektywy zainteresowania potencjalnych nabywców gruntami pod zabudowania. Planowane wydatki bieżące  zostają utrzymane na poziomie roku 2011 na skutek planowanej reorganizacji sieci szkół w projektach organizacyjnych na rok szkolny 2011/2012 z pełnym skutkiem fin</w:t>
      </w:r>
      <w:r w:rsidR="000E196B">
        <w:rPr>
          <w:sz w:val="24"/>
          <w:szCs w:val="24"/>
        </w:rPr>
        <w:t>ansowym  w roku budżetowym 2012, zmniejszenie wydatków n wynagrodzenia spowoduje możliwość realizowania drobnych remontów.</w:t>
      </w:r>
      <w:r w:rsidR="00C76771">
        <w:rPr>
          <w:sz w:val="24"/>
          <w:szCs w:val="24"/>
        </w:rPr>
        <w:t xml:space="preserve"> </w:t>
      </w:r>
      <w:r w:rsidR="000E196B">
        <w:rPr>
          <w:sz w:val="24"/>
          <w:szCs w:val="24"/>
        </w:rPr>
        <w:t>Zwiększenie wydatków bieżących  przy założonym poziomie dochodów bieżących jest niemożliwe z uwagi na relacje dochodów i wydatków w poszczególnych latach kreujące indywidualny wskaźnik zadłużenia w roku 2014.</w:t>
      </w:r>
    </w:p>
    <w:p w:rsidR="000E196B" w:rsidRDefault="00D64A89" w:rsidP="000B3CEE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lastRenderedPageBreak/>
        <w:t xml:space="preserve">  </w:t>
      </w:r>
      <w:r w:rsidR="000B3CEE" w:rsidRPr="00624F00">
        <w:rPr>
          <w:sz w:val="24"/>
          <w:szCs w:val="24"/>
        </w:rPr>
        <w:t xml:space="preserve"> Planowane wydatki majątkowe </w:t>
      </w:r>
      <w:r w:rsidR="000E196B">
        <w:rPr>
          <w:sz w:val="24"/>
          <w:szCs w:val="24"/>
        </w:rPr>
        <w:t xml:space="preserve">to realizacja </w:t>
      </w:r>
      <w:r w:rsidR="004F600B">
        <w:rPr>
          <w:sz w:val="24"/>
          <w:szCs w:val="24"/>
        </w:rPr>
        <w:t xml:space="preserve">przede wszystkim ujęta w przedsięwzięciach budowa </w:t>
      </w:r>
      <w:r w:rsidR="000E196B">
        <w:rPr>
          <w:sz w:val="24"/>
          <w:szCs w:val="24"/>
        </w:rPr>
        <w:t>sieci kanalizacyjnych, z uwagi na konieczność wykonania tego zadania zaplanowano na lata 2012  i 2013 kredyty i pożyczki  w wysokości po      -400.000 zł.</w:t>
      </w:r>
    </w:p>
    <w:p w:rsidR="004B777A" w:rsidRPr="00624F00" w:rsidRDefault="004B777A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1D57DB" w:rsidRPr="00624F00" w:rsidRDefault="001D57DB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1D57DB" w:rsidRPr="00624F00" w:rsidRDefault="001D57DB" w:rsidP="001D57DB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 w:rsidRPr="00624F00">
        <w:rPr>
          <w:b/>
          <w:sz w:val="24"/>
          <w:szCs w:val="24"/>
        </w:rPr>
        <w:t xml:space="preserve">PROGNOZA PRZYJĘTYCH WARTOŚĆI W  2013 ROKU </w:t>
      </w:r>
    </w:p>
    <w:tbl>
      <w:tblPr>
        <w:tblW w:w="64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20"/>
        <w:gridCol w:w="3974"/>
        <w:gridCol w:w="1846"/>
      </w:tblGrid>
      <w:tr w:rsidR="001D57DB" w:rsidRPr="00B93BF1" w:rsidTr="00B93BF1">
        <w:trPr>
          <w:trHeight w:val="25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Lp.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Wyszczególnienie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Pr="00B93BF1" w:rsidRDefault="001D57DB" w:rsidP="001D57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Pr="00B93BF1" w:rsidRDefault="001D57DB" w:rsidP="001D57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2013 rok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3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ogółem  w tym: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11 100 000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bieżące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9 300 000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majątkowe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1 800</w:t>
            </w:r>
            <w:r w:rsidR="001D57DB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 tym: - ze sprzedaży majątku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300</w:t>
            </w:r>
            <w:r w:rsidR="001D57DB" w:rsidRPr="00B93BF1">
              <w:rPr>
                <w:color w:val="000000"/>
                <w:sz w:val="24"/>
                <w:szCs w:val="24"/>
              </w:rPr>
              <w:t xml:space="preserve">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ogółem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0DC" w:rsidRPr="00B93BF1" w:rsidRDefault="006B10DC" w:rsidP="006B10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11 100 000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Wydatki bieżące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8 680 </w:t>
            </w:r>
            <w:r w:rsidR="001D57DB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majątkowe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2 420 000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Wynik budżetu (nadwyżka + / deficyt -)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Przychody ogółem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400 00</w:t>
            </w:r>
            <w:r w:rsidR="001D57DB"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Rozchody ogółem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400 000</w:t>
            </w:r>
          </w:p>
        </w:tc>
      </w:tr>
      <w:tr w:rsidR="001D57DB" w:rsidRPr="00B93BF1" w:rsidTr="00B93BF1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D57DB" w:rsidRPr="00B93BF1" w:rsidRDefault="001D57DB" w:rsidP="004F600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Kwota długu </w:t>
            </w:r>
            <w:r w:rsidR="004F600B">
              <w:rPr>
                <w:b/>
                <w:bCs/>
                <w:color w:val="000000"/>
                <w:sz w:val="24"/>
                <w:szCs w:val="24"/>
              </w:rPr>
              <w:t>na 31.12.2013 r.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5 132 973</w:t>
            </w:r>
          </w:p>
        </w:tc>
      </w:tr>
      <w:tr w:rsidR="001D57DB" w:rsidRPr="00B93BF1" w:rsidTr="00B93BF1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D57DB" w:rsidRPr="00B93BF1" w:rsidRDefault="001D57DB" w:rsidP="001D57DB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93BF1">
              <w:rPr>
                <w:b/>
                <w:bCs/>
                <w:i/>
                <w:iCs/>
                <w:sz w:val="24"/>
                <w:szCs w:val="24"/>
              </w:rPr>
              <w:t>Kwota obliczona zgodnie z art. 242 ust. 1 ufp (dochody bieżace - wydatki bieżace + nadwyżki z lat ubiegłych + wolne środki);</w:t>
            </w:r>
            <w:r w:rsidRPr="00B93BF1">
              <w:rPr>
                <w:b/>
                <w:bCs/>
                <w:sz w:val="24"/>
                <w:szCs w:val="24"/>
              </w:rPr>
              <w:t xml:space="preserve"> od 2011 r. wymagana wartość  ≥ 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sz w:val="24"/>
                <w:szCs w:val="24"/>
              </w:rPr>
            </w:pPr>
            <w:r w:rsidRPr="00B93BF1">
              <w:rPr>
                <w:b/>
                <w:bCs/>
                <w:sz w:val="24"/>
                <w:szCs w:val="24"/>
              </w:rPr>
              <w:t>620 000</w:t>
            </w:r>
          </w:p>
        </w:tc>
      </w:tr>
    </w:tbl>
    <w:p w:rsidR="004B777A" w:rsidRPr="00B93BF1" w:rsidRDefault="004B777A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4B777A" w:rsidRPr="00624F00" w:rsidRDefault="004B777A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W 2013r.  planuję się wzrost dochodów </w:t>
      </w:r>
      <w:r w:rsidR="00F87246">
        <w:rPr>
          <w:sz w:val="24"/>
          <w:szCs w:val="24"/>
        </w:rPr>
        <w:t xml:space="preserve">bieżących </w:t>
      </w:r>
      <w:r w:rsidRPr="00624F00">
        <w:rPr>
          <w:sz w:val="24"/>
          <w:szCs w:val="24"/>
        </w:rPr>
        <w:t xml:space="preserve"> w sto</w:t>
      </w:r>
      <w:r w:rsidR="00F87246">
        <w:rPr>
          <w:sz w:val="24"/>
          <w:szCs w:val="24"/>
        </w:rPr>
        <w:t>sunku do roku poprzedniego  o 3 % z pomniejszeniem o kwotę -400.000zł. z tytułu zwrotu podatku VAT . Dochody roku 2013 i 2014 zostają zwiększone o kwotę dochodów bieżących z tytułu odszkodowań za przejęcie gruntów pod drogi wojewódzkie w związku z budową infrastruktury drogowej  przy moście na rzece Odra.</w:t>
      </w:r>
    </w:p>
    <w:p w:rsidR="00883EE1" w:rsidRDefault="00F87246" w:rsidP="004C0A3D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Dochody majątkowe w wysokości -1 800</w:t>
      </w:r>
      <w:r w:rsidR="004C0A3D" w:rsidRPr="00624F00">
        <w:rPr>
          <w:sz w:val="24"/>
          <w:szCs w:val="24"/>
        </w:rPr>
        <w:t xml:space="preserve"> 000 zł  w tym</w:t>
      </w:r>
      <w:r>
        <w:rPr>
          <w:sz w:val="24"/>
          <w:szCs w:val="24"/>
        </w:rPr>
        <w:t xml:space="preserve"> ze sprzedaży mienia w kwocie -30</w:t>
      </w:r>
      <w:r w:rsidR="004C0A3D" w:rsidRPr="00624F00">
        <w:rPr>
          <w:sz w:val="24"/>
          <w:szCs w:val="24"/>
        </w:rPr>
        <w:t xml:space="preserve">0 000 zł  tj.. Pozostałe dochody majątkowe dotyczą dofinansowania </w:t>
      </w:r>
      <w:r>
        <w:rPr>
          <w:sz w:val="24"/>
          <w:szCs w:val="24"/>
        </w:rPr>
        <w:t xml:space="preserve">kanalizacji z PROW. </w:t>
      </w:r>
      <w:r w:rsidR="00883EE1">
        <w:rPr>
          <w:sz w:val="24"/>
          <w:szCs w:val="24"/>
        </w:rPr>
        <w:t>Następuje wzrost wydatków bieżących .</w:t>
      </w:r>
      <w:r w:rsidR="004C0A3D" w:rsidRPr="00624F00">
        <w:rPr>
          <w:sz w:val="24"/>
          <w:szCs w:val="24"/>
        </w:rPr>
        <w:t xml:space="preserve">   Planowane wydatki majątkowe związane z </w:t>
      </w:r>
      <w:r w:rsidR="00541EC4" w:rsidRPr="00624F00">
        <w:rPr>
          <w:sz w:val="24"/>
          <w:szCs w:val="24"/>
        </w:rPr>
        <w:t xml:space="preserve">kontynuacją </w:t>
      </w:r>
      <w:r w:rsidR="004C0A3D" w:rsidRPr="00624F00">
        <w:rPr>
          <w:sz w:val="24"/>
          <w:szCs w:val="24"/>
        </w:rPr>
        <w:t xml:space="preserve">zadania inwestycyjnego ujętego w przedsięwzięciach </w:t>
      </w:r>
      <w:r w:rsidR="00883EE1">
        <w:rPr>
          <w:sz w:val="24"/>
          <w:szCs w:val="24"/>
        </w:rPr>
        <w:t xml:space="preserve"> - kanalizacja w miejscowościach Jemielno, Luboszyce, Kietlów. W roku 2013 zostanie zaciągnięty kredyt w wysokości  -400.000 zł., w tej wysokości zostaną spłacone kredyty.</w:t>
      </w:r>
    </w:p>
    <w:p w:rsidR="00B93BF1" w:rsidRDefault="00B93BF1" w:rsidP="004C0A3D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C0A3D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761773" w:rsidRPr="00624F00" w:rsidRDefault="00761773" w:rsidP="00761773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 w:rsidRPr="00624F00">
        <w:rPr>
          <w:b/>
          <w:sz w:val="24"/>
          <w:szCs w:val="24"/>
        </w:rPr>
        <w:lastRenderedPageBreak/>
        <w:t xml:space="preserve">PROGNOZA PRZYJĘTYCH WARTOŚĆI W  2014 ROKU </w:t>
      </w:r>
    </w:p>
    <w:tbl>
      <w:tblPr>
        <w:tblW w:w="63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20"/>
        <w:gridCol w:w="3980"/>
        <w:gridCol w:w="1700"/>
      </w:tblGrid>
      <w:tr w:rsidR="00761773" w:rsidRPr="00B93BF1" w:rsidTr="00B93BF1">
        <w:trPr>
          <w:trHeight w:val="25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Lp.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Wyszczególnienie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73" w:rsidRPr="00B93BF1" w:rsidRDefault="00761773" w:rsidP="007617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73" w:rsidRPr="00B93BF1" w:rsidRDefault="00761773" w:rsidP="007617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2014 rok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3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ogółem  w tym: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F87246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9 800 000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bieżące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6B10DC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9 400 000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majątkowe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F87246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761773" w:rsidRPr="00B93BF1">
              <w:rPr>
                <w:b/>
                <w:bCs/>
                <w:color w:val="000000"/>
                <w:sz w:val="24"/>
                <w:szCs w:val="24"/>
              </w:rPr>
              <w:t>00 000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 tym: - ze sprzedaży majątku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right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200 000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ogółem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F87246" w:rsidP="00F8724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9 4</w:t>
            </w:r>
            <w:r w:rsidR="00761773" w:rsidRPr="00B93BF1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="00761773"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Wydatki bieżące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F87246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8 980 000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majątkowe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F87246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420 0 0</w:t>
            </w:r>
            <w:r w:rsidR="00761773"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00B" w:rsidRDefault="004F600B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Wynik budżetu (nadwyżka + / deficyt -)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F87246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400 000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Przychody ogółem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Rozchody ogółem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6B10DC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400 000</w:t>
            </w:r>
          </w:p>
        </w:tc>
      </w:tr>
      <w:tr w:rsidR="00761773" w:rsidRPr="00B93BF1" w:rsidTr="00B93BF1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61773" w:rsidRPr="00B93BF1" w:rsidRDefault="00761773" w:rsidP="00B93BF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Kwota długu na </w:t>
            </w:r>
            <w:r w:rsidR="006B10DC" w:rsidRPr="00B93BF1">
              <w:rPr>
                <w:b/>
                <w:bCs/>
                <w:color w:val="000000"/>
                <w:sz w:val="24"/>
                <w:szCs w:val="24"/>
              </w:rPr>
              <w:t>31.12.2014</w:t>
            </w:r>
            <w:r w:rsidRPr="00B93BF1">
              <w:rPr>
                <w:b/>
                <w:bCs/>
                <w:color w:val="000000"/>
                <w:sz w:val="24"/>
                <w:szCs w:val="24"/>
              </w:rPr>
              <w:t>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61773" w:rsidRPr="00B93BF1" w:rsidRDefault="006B10DC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4 732 973</w:t>
            </w:r>
          </w:p>
        </w:tc>
      </w:tr>
      <w:tr w:rsidR="00761773" w:rsidRPr="00B93BF1" w:rsidTr="00B93BF1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61773" w:rsidRPr="00B93BF1" w:rsidRDefault="00761773" w:rsidP="00761773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93BF1">
              <w:rPr>
                <w:b/>
                <w:bCs/>
                <w:i/>
                <w:iCs/>
                <w:sz w:val="24"/>
                <w:szCs w:val="24"/>
              </w:rPr>
              <w:t>Kwota obliczona zgodnie z art. 242 ust. 1 ufp (dochody bieżace - wydatki bieżace + nadwyżki z lat ubiegłych + wolne środki);</w:t>
            </w:r>
            <w:r w:rsidRPr="00B93BF1">
              <w:rPr>
                <w:b/>
                <w:bCs/>
                <w:sz w:val="24"/>
                <w:szCs w:val="24"/>
              </w:rPr>
              <w:t xml:space="preserve"> od 2011 r. wymagana wartość  ≥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773" w:rsidRPr="00B93BF1" w:rsidRDefault="00F87246" w:rsidP="00761773">
            <w:pPr>
              <w:jc w:val="right"/>
              <w:rPr>
                <w:b/>
                <w:bCs/>
                <w:sz w:val="24"/>
                <w:szCs w:val="24"/>
              </w:rPr>
            </w:pPr>
            <w:r w:rsidRPr="00B93BF1">
              <w:rPr>
                <w:b/>
                <w:bCs/>
                <w:sz w:val="24"/>
                <w:szCs w:val="24"/>
              </w:rPr>
              <w:t>420 000</w:t>
            </w:r>
          </w:p>
        </w:tc>
      </w:tr>
    </w:tbl>
    <w:p w:rsidR="004B777A" w:rsidRPr="00B93BF1" w:rsidRDefault="004B777A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7449C8" w:rsidRPr="00624F00" w:rsidRDefault="007449C8" w:rsidP="006D1E84">
      <w:pPr>
        <w:tabs>
          <w:tab w:val="left" w:pos="0"/>
        </w:tabs>
        <w:spacing w:line="360" w:lineRule="auto"/>
        <w:jc w:val="both"/>
        <w:rPr>
          <w:color w:val="000000"/>
          <w:sz w:val="24"/>
          <w:szCs w:val="24"/>
        </w:rPr>
      </w:pPr>
      <w:r w:rsidRPr="00624F00">
        <w:rPr>
          <w:sz w:val="24"/>
          <w:szCs w:val="24"/>
        </w:rPr>
        <w:t>Należy zaznaczyć iż wszystkie podjęte działania w latach 2011-2013 skutkują tym iż</w:t>
      </w:r>
      <w:r w:rsidR="006D1E84" w:rsidRPr="00624F00">
        <w:rPr>
          <w:sz w:val="24"/>
          <w:szCs w:val="24"/>
        </w:rPr>
        <w:t xml:space="preserve"> dopiero </w:t>
      </w:r>
      <w:r w:rsidRPr="00624F00">
        <w:rPr>
          <w:sz w:val="24"/>
          <w:szCs w:val="24"/>
        </w:rPr>
        <w:t xml:space="preserve"> </w:t>
      </w:r>
      <w:r w:rsidR="006D1E84" w:rsidRPr="00624F00">
        <w:rPr>
          <w:sz w:val="24"/>
          <w:szCs w:val="24"/>
        </w:rPr>
        <w:t>od</w:t>
      </w:r>
      <w:r w:rsidRPr="00624F00">
        <w:rPr>
          <w:sz w:val="24"/>
          <w:szCs w:val="24"/>
        </w:rPr>
        <w:t xml:space="preserve"> 2014r. </w:t>
      </w:r>
      <w:r w:rsidR="006D1E84" w:rsidRPr="00624F00">
        <w:rPr>
          <w:sz w:val="24"/>
          <w:szCs w:val="24"/>
        </w:rPr>
        <w:t>spełniony jest warunek  i</w:t>
      </w:r>
      <w:r w:rsidRPr="00624F00">
        <w:rPr>
          <w:color w:val="000000"/>
          <w:sz w:val="24"/>
          <w:szCs w:val="24"/>
        </w:rPr>
        <w:t>ndywidualn</w:t>
      </w:r>
      <w:r w:rsidR="006D1E84" w:rsidRPr="00624F00">
        <w:rPr>
          <w:color w:val="000000"/>
          <w:sz w:val="24"/>
          <w:szCs w:val="24"/>
        </w:rPr>
        <w:t xml:space="preserve">ego </w:t>
      </w:r>
      <w:r w:rsidRPr="00624F00">
        <w:rPr>
          <w:color w:val="000000"/>
          <w:sz w:val="24"/>
          <w:szCs w:val="24"/>
        </w:rPr>
        <w:t>limit</w:t>
      </w:r>
      <w:r w:rsidR="006D1E84" w:rsidRPr="00624F00">
        <w:rPr>
          <w:color w:val="000000"/>
          <w:sz w:val="24"/>
          <w:szCs w:val="24"/>
        </w:rPr>
        <w:t>u</w:t>
      </w:r>
      <w:r w:rsidRPr="00624F00">
        <w:rPr>
          <w:color w:val="000000"/>
          <w:sz w:val="24"/>
          <w:szCs w:val="24"/>
        </w:rPr>
        <w:t xml:space="preserve"> zadłużenia, o którym mowa w art.243 ust. 1 ustawy z 27 sierpnia 2009 r. o finansach publicznych</w:t>
      </w:r>
      <w:r w:rsidR="006D1E84" w:rsidRPr="00624F00">
        <w:rPr>
          <w:color w:val="000000"/>
          <w:sz w:val="24"/>
          <w:szCs w:val="24"/>
        </w:rPr>
        <w:t xml:space="preserve">. </w:t>
      </w:r>
      <w:r w:rsidRPr="00624F00">
        <w:rPr>
          <w:color w:val="000000"/>
          <w:sz w:val="24"/>
          <w:szCs w:val="24"/>
        </w:rPr>
        <w:t xml:space="preserve">  </w:t>
      </w:r>
    </w:p>
    <w:p w:rsidR="007449C8" w:rsidRDefault="00193C66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>W 2014 roku planowane d</w:t>
      </w:r>
      <w:r w:rsidR="00883EE1">
        <w:rPr>
          <w:sz w:val="24"/>
          <w:szCs w:val="24"/>
        </w:rPr>
        <w:t xml:space="preserve">ochody ogółem wynoszą -9 800 000 </w:t>
      </w:r>
      <w:r w:rsidRPr="00624F00">
        <w:rPr>
          <w:sz w:val="24"/>
          <w:szCs w:val="24"/>
        </w:rPr>
        <w:t xml:space="preserve">zł </w:t>
      </w:r>
      <w:r w:rsidR="00883EE1">
        <w:rPr>
          <w:sz w:val="24"/>
          <w:szCs w:val="24"/>
        </w:rPr>
        <w:t>w tym dochody bieżące                 -9 400 000</w:t>
      </w:r>
      <w:r w:rsidRPr="00624F00">
        <w:rPr>
          <w:sz w:val="24"/>
          <w:szCs w:val="24"/>
        </w:rPr>
        <w:t>,-zł</w:t>
      </w:r>
      <w:r w:rsidR="00883EE1">
        <w:rPr>
          <w:sz w:val="24"/>
          <w:szCs w:val="24"/>
        </w:rPr>
        <w:t xml:space="preserve"> (wzrost w stosunku do </w:t>
      </w:r>
      <w:r w:rsidRPr="00624F00">
        <w:rPr>
          <w:sz w:val="24"/>
          <w:szCs w:val="24"/>
        </w:rPr>
        <w:t xml:space="preserve"> dochodów roku pop</w:t>
      </w:r>
      <w:r w:rsidR="00883EE1">
        <w:rPr>
          <w:sz w:val="24"/>
          <w:szCs w:val="24"/>
        </w:rPr>
        <w:t>rzedniego o 3</w:t>
      </w:r>
      <w:r w:rsidRPr="00624F00">
        <w:rPr>
          <w:sz w:val="24"/>
          <w:szCs w:val="24"/>
        </w:rPr>
        <w:t>%)</w:t>
      </w:r>
      <w:r w:rsidR="00883EE1">
        <w:rPr>
          <w:sz w:val="24"/>
          <w:szCs w:val="24"/>
        </w:rPr>
        <w:t xml:space="preserve"> </w:t>
      </w:r>
      <w:r w:rsidR="00D920E1" w:rsidRPr="00624F00">
        <w:rPr>
          <w:sz w:val="24"/>
          <w:szCs w:val="24"/>
        </w:rPr>
        <w:t>.</w:t>
      </w:r>
      <w:r w:rsidR="00883EE1">
        <w:rPr>
          <w:sz w:val="24"/>
          <w:szCs w:val="24"/>
        </w:rPr>
        <w:t xml:space="preserve"> Następuje wzrost wydatków bieżących. Kredyt w wysokości -400.000 zł. zostaje spłacony z nadwyżki. Dochody majątkowe -400.000 zł. w tym -200 000 zł. ze sprzedaży mienia, -200 000 zł. – dofinansowanie realizacji inwestycji.</w:t>
      </w: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A0065C" w:rsidRDefault="00A0065C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4F600B" w:rsidRDefault="004F600B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A0065C" w:rsidRPr="00624F00" w:rsidRDefault="00A0065C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AC5F58" w:rsidRPr="00624F00" w:rsidRDefault="00AC5F58" w:rsidP="00AC5F58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 w:rsidRPr="00624F00">
        <w:rPr>
          <w:b/>
          <w:sz w:val="24"/>
          <w:szCs w:val="24"/>
        </w:rPr>
        <w:lastRenderedPageBreak/>
        <w:t>PROGNOZA PRZYJĘTY</w:t>
      </w:r>
      <w:r w:rsidR="007E3098">
        <w:rPr>
          <w:b/>
          <w:sz w:val="24"/>
          <w:szCs w:val="24"/>
        </w:rPr>
        <w:t>CH WARTOŚĆI W LATACH  2015-2025</w:t>
      </w:r>
    </w:p>
    <w:p w:rsidR="00D920E1" w:rsidRPr="00624F00" w:rsidRDefault="00D920E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tbl>
      <w:tblPr>
        <w:tblW w:w="9893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560"/>
        <w:gridCol w:w="2985"/>
        <w:gridCol w:w="1417"/>
        <w:gridCol w:w="992"/>
        <w:gridCol w:w="962"/>
        <w:gridCol w:w="992"/>
        <w:gridCol w:w="992"/>
        <w:gridCol w:w="993"/>
      </w:tblGrid>
      <w:tr w:rsidR="007645FE" w:rsidRPr="00624F00" w:rsidTr="00A0065C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</w:tr>
      <w:tr w:rsidR="007645FE" w:rsidRPr="00624F00" w:rsidTr="00A0065C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A0065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231B2B" w:rsidRPr="00624F00" w:rsidRDefault="00231B2B" w:rsidP="00231B2B">
      <w:pPr>
        <w:tabs>
          <w:tab w:val="left" w:pos="0"/>
        </w:tabs>
        <w:spacing w:line="360" w:lineRule="auto"/>
        <w:jc w:val="both"/>
        <w:rPr>
          <w:color w:val="000000"/>
          <w:sz w:val="24"/>
          <w:szCs w:val="24"/>
        </w:rPr>
      </w:pPr>
      <w:r w:rsidRPr="00624F00">
        <w:rPr>
          <w:sz w:val="24"/>
          <w:szCs w:val="24"/>
        </w:rPr>
        <w:t>Począwszy od 2014r. spełniony jest warunek  i</w:t>
      </w:r>
      <w:r w:rsidRPr="00624F00">
        <w:rPr>
          <w:color w:val="000000"/>
          <w:sz w:val="24"/>
          <w:szCs w:val="24"/>
        </w:rPr>
        <w:t xml:space="preserve">ndywidualnego limitu zadłużenia, o którym mowa w art.243 ust. 1 ustawy z 27 sierpnia 2009 r. o finansach publicznych.   </w:t>
      </w:r>
      <w:r w:rsidR="00A0065C">
        <w:rPr>
          <w:color w:val="000000"/>
          <w:sz w:val="24"/>
          <w:szCs w:val="24"/>
        </w:rPr>
        <w:t>Z uwagi</w:t>
      </w:r>
      <w:r w:rsidR="004F600B">
        <w:rPr>
          <w:color w:val="000000"/>
          <w:sz w:val="24"/>
          <w:szCs w:val="24"/>
        </w:rPr>
        <w:t xml:space="preserve"> na</w:t>
      </w:r>
      <w:r w:rsidR="00A0065C">
        <w:rPr>
          <w:color w:val="000000"/>
          <w:sz w:val="24"/>
          <w:szCs w:val="24"/>
        </w:rPr>
        <w:t xml:space="preserve"> odległy termin prognozowanie dochodów i wydatków jest bardzo tr</w:t>
      </w:r>
      <w:r w:rsidR="004F600B">
        <w:rPr>
          <w:color w:val="000000"/>
          <w:sz w:val="24"/>
          <w:szCs w:val="24"/>
        </w:rPr>
        <w:t>udne. Zakłada się stopniowy,</w:t>
      </w:r>
      <w:r w:rsidR="00A0065C">
        <w:rPr>
          <w:color w:val="000000"/>
          <w:sz w:val="24"/>
          <w:szCs w:val="24"/>
        </w:rPr>
        <w:t xml:space="preserve"> niewielki</w:t>
      </w:r>
      <w:r w:rsidR="004F600B">
        <w:rPr>
          <w:color w:val="000000"/>
          <w:sz w:val="24"/>
          <w:szCs w:val="24"/>
        </w:rPr>
        <w:t xml:space="preserve">, bardzo ostrożny </w:t>
      </w:r>
      <w:r w:rsidR="00A0065C">
        <w:rPr>
          <w:color w:val="000000"/>
          <w:sz w:val="24"/>
          <w:szCs w:val="24"/>
        </w:rPr>
        <w:t xml:space="preserve"> wzrost wielkości dochodów i wydatków.</w:t>
      </w:r>
    </w:p>
    <w:p w:rsidR="00231B2B" w:rsidRPr="00624F00" w:rsidRDefault="00A0065C" w:rsidP="00231B2B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latach 2015-2025</w:t>
      </w:r>
      <w:r w:rsidR="006A3119" w:rsidRPr="00624F00">
        <w:rPr>
          <w:sz w:val="24"/>
          <w:szCs w:val="24"/>
        </w:rPr>
        <w:t xml:space="preserve"> źródłem pokrycia rozchodów będzie planowana nadwyżka, </w:t>
      </w:r>
      <w:r>
        <w:rPr>
          <w:sz w:val="24"/>
          <w:szCs w:val="24"/>
        </w:rPr>
        <w:t xml:space="preserve">spłata kredytów </w:t>
      </w:r>
      <w:r w:rsidR="004F600B">
        <w:rPr>
          <w:sz w:val="24"/>
          <w:szCs w:val="24"/>
        </w:rPr>
        <w:t xml:space="preserve">ostatecznie </w:t>
      </w:r>
      <w:r>
        <w:rPr>
          <w:sz w:val="24"/>
          <w:szCs w:val="24"/>
        </w:rPr>
        <w:t xml:space="preserve">nastąpi w 2025 </w:t>
      </w:r>
      <w:r w:rsidR="006A3119" w:rsidRPr="00624F00">
        <w:rPr>
          <w:sz w:val="24"/>
          <w:szCs w:val="24"/>
        </w:rPr>
        <w:t xml:space="preserve">r.   </w:t>
      </w:r>
    </w:p>
    <w:sectPr w:rsidR="00231B2B" w:rsidRPr="00624F00" w:rsidSect="00694BFA">
      <w:headerReference w:type="default" r:id="rId8"/>
      <w:footerReference w:type="even" r:id="rId9"/>
      <w:footerReference w:type="default" r:id="rId10"/>
      <w:pgSz w:w="11906" w:h="16838" w:code="9"/>
      <w:pgMar w:top="1418" w:right="991" w:bottom="1418" w:left="1418" w:header="709" w:footer="709" w:gutter="0"/>
      <w:pgNumType w:start="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0E8" w:rsidRDefault="001E30E8">
      <w:r>
        <w:separator/>
      </w:r>
    </w:p>
  </w:endnote>
  <w:endnote w:type="continuationSeparator" w:id="0">
    <w:p w:rsidR="001E30E8" w:rsidRDefault="001E3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46" w:rsidRDefault="00C1101A" w:rsidP="000644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8724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8724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87246" w:rsidRDefault="00F8724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46" w:rsidRDefault="00C1101A" w:rsidP="000644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8724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F600B">
      <w:rPr>
        <w:rStyle w:val="Numerstrony"/>
        <w:noProof/>
      </w:rPr>
      <w:t>7</w:t>
    </w:r>
    <w:r>
      <w:rPr>
        <w:rStyle w:val="Numerstrony"/>
      </w:rPr>
      <w:fldChar w:fldCharType="end"/>
    </w:r>
  </w:p>
  <w:p w:rsidR="00F87246" w:rsidRDefault="00F87246">
    <w:pPr>
      <w:pStyle w:val="Stopka"/>
      <w:framePr w:wrap="around" w:vAnchor="text" w:hAnchor="page" w:x="2782" w:y="-238"/>
      <w:ind w:right="360"/>
      <w:rPr>
        <w:rStyle w:val="Numerstrony"/>
      </w:rPr>
    </w:pPr>
  </w:p>
  <w:p w:rsidR="00F87246" w:rsidRDefault="00F87246">
    <w:pPr>
      <w:pStyle w:val="Stopka"/>
      <w:framePr w:wrap="around" w:vAnchor="text" w:hAnchor="margin" w:xAlign="center" w:y="1"/>
      <w:ind w:right="360"/>
      <w:rPr>
        <w:rStyle w:val="Numerstrony"/>
      </w:rPr>
    </w:pPr>
  </w:p>
  <w:p w:rsidR="00F87246" w:rsidRDefault="00F87246" w:rsidP="00AB2F1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0E8" w:rsidRDefault="001E30E8">
      <w:r>
        <w:separator/>
      </w:r>
    </w:p>
  </w:footnote>
  <w:footnote w:type="continuationSeparator" w:id="0">
    <w:p w:rsidR="001E30E8" w:rsidRDefault="001E3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46" w:rsidRDefault="00F87246">
    <w:pPr>
      <w:pStyle w:val="Nagwek"/>
    </w:pPr>
  </w:p>
  <w:p w:rsidR="00F87246" w:rsidRDefault="00F8724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47C91"/>
    <w:multiLevelType w:val="hybridMultilevel"/>
    <w:tmpl w:val="151A07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660817"/>
    <w:multiLevelType w:val="hybridMultilevel"/>
    <w:tmpl w:val="003080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E58CC"/>
    <w:multiLevelType w:val="hybridMultilevel"/>
    <w:tmpl w:val="4F8043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F7D"/>
    <w:rsid w:val="00002C56"/>
    <w:rsid w:val="00012C87"/>
    <w:rsid w:val="000131A3"/>
    <w:rsid w:val="0001382C"/>
    <w:rsid w:val="00013C2F"/>
    <w:rsid w:val="00014121"/>
    <w:rsid w:val="00015B2B"/>
    <w:rsid w:val="000212EA"/>
    <w:rsid w:val="00024AC7"/>
    <w:rsid w:val="000268EB"/>
    <w:rsid w:val="00026E74"/>
    <w:rsid w:val="00030BED"/>
    <w:rsid w:val="00031B85"/>
    <w:rsid w:val="00032012"/>
    <w:rsid w:val="0003592F"/>
    <w:rsid w:val="00040C3A"/>
    <w:rsid w:val="00040D39"/>
    <w:rsid w:val="0004388A"/>
    <w:rsid w:val="000447B9"/>
    <w:rsid w:val="00046ABC"/>
    <w:rsid w:val="00052F60"/>
    <w:rsid w:val="000538EA"/>
    <w:rsid w:val="00057F5C"/>
    <w:rsid w:val="00062839"/>
    <w:rsid w:val="00062DBC"/>
    <w:rsid w:val="00063658"/>
    <w:rsid w:val="00064428"/>
    <w:rsid w:val="00070FE9"/>
    <w:rsid w:val="00072061"/>
    <w:rsid w:val="00072EFB"/>
    <w:rsid w:val="00074999"/>
    <w:rsid w:val="00081AF2"/>
    <w:rsid w:val="00095489"/>
    <w:rsid w:val="00097217"/>
    <w:rsid w:val="000A03AB"/>
    <w:rsid w:val="000A065A"/>
    <w:rsid w:val="000A17F2"/>
    <w:rsid w:val="000A7FA8"/>
    <w:rsid w:val="000B3CEE"/>
    <w:rsid w:val="000B42A6"/>
    <w:rsid w:val="000B5146"/>
    <w:rsid w:val="000B5975"/>
    <w:rsid w:val="000B6307"/>
    <w:rsid w:val="000C018E"/>
    <w:rsid w:val="000C12C3"/>
    <w:rsid w:val="000C4A3F"/>
    <w:rsid w:val="000C5196"/>
    <w:rsid w:val="000C5951"/>
    <w:rsid w:val="000D062C"/>
    <w:rsid w:val="000D1990"/>
    <w:rsid w:val="000D3959"/>
    <w:rsid w:val="000D588E"/>
    <w:rsid w:val="000D6E6B"/>
    <w:rsid w:val="000D737E"/>
    <w:rsid w:val="000E0A71"/>
    <w:rsid w:val="000E141F"/>
    <w:rsid w:val="000E196B"/>
    <w:rsid w:val="000E4CA5"/>
    <w:rsid w:val="000E5BB3"/>
    <w:rsid w:val="000E714F"/>
    <w:rsid w:val="000F2FDA"/>
    <w:rsid w:val="000F44AD"/>
    <w:rsid w:val="000F5E10"/>
    <w:rsid w:val="000F7574"/>
    <w:rsid w:val="000F7664"/>
    <w:rsid w:val="000F7FB4"/>
    <w:rsid w:val="00100506"/>
    <w:rsid w:val="00104261"/>
    <w:rsid w:val="001045A3"/>
    <w:rsid w:val="001047F3"/>
    <w:rsid w:val="001057CB"/>
    <w:rsid w:val="001069A8"/>
    <w:rsid w:val="001116F9"/>
    <w:rsid w:val="001141A0"/>
    <w:rsid w:val="0011537D"/>
    <w:rsid w:val="00125B5E"/>
    <w:rsid w:val="001369F6"/>
    <w:rsid w:val="001424FF"/>
    <w:rsid w:val="0014401D"/>
    <w:rsid w:val="00144A97"/>
    <w:rsid w:val="00145A23"/>
    <w:rsid w:val="001527E1"/>
    <w:rsid w:val="00153EFE"/>
    <w:rsid w:val="00154479"/>
    <w:rsid w:val="00156FE4"/>
    <w:rsid w:val="0015750A"/>
    <w:rsid w:val="00163DE7"/>
    <w:rsid w:val="001646B2"/>
    <w:rsid w:val="001678E8"/>
    <w:rsid w:val="001716B6"/>
    <w:rsid w:val="00173D34"/>
    <w:rsid w:val="00174216"/>
    <w:rsid w:val="001763D4"/>
    <w:rsid w:val="00176C83"/>
    <w:rsid w:val="001816D0"/>
    <w:rsid w:val="00185983"/>
    <w:rsid w:val="0018651A"/>
    <w:rsid w:val="001876E3"/>
    <w:rsid w:val="00190BE3"/>
    <w:rsid w:val="001935B2"/>
    <w:rsid w:val="00193C66"/>
    <w:rsid w:val="00195D66"/>
    <w:rsid w:val="00195F97"/>
    <w:rsid w:val="001A0F4D"/>
    <w:rsid w:val="001A278A"/>
    <w:rsid w:val="001A3421"/>
    <w:rsid w:val="001A3E36"/>
    <w:rsid w:val="001A4413"/>
    <w:rsid w:val="001A52BE"/>
    <w:rsid w:val="001A6B08"/>
    <w:rsid w:val="001A76F4"/>
    <w:rsid w:val="001B00ED"/>
    <w:rsid w:val="001B32C0"/>
    <w:rsid w:val="001B6CF7"/>
    <w:rsid w:val="001B7C16"/>
    <w:rsid w:val="001C1710"/>
    <w:rsid w:val="001C2C78"/>
    <w:rsid w:val="001D069B"/>
    <w:rsid w:val="001D245D"/>
    <w:rsid w:val="001D3F45"/>
    <w:rsid w:val="001D57DB"/>
    <w:rsid w:val="001E23D6"/>
    <w:rsid w:val="001E2FA6"/>
    <w:rsid w:val="001E30E8"/>
    <w:rsid w:val="001E64E2"/>
    <w:rsid w:val="001E6506"/>
    <w:rsid w:val="001F0091"/>
    <w:rsid w:val="001F5445"/>
    <w:rsid w:val="001F5D6C"/>
    <w:rsid w:val="00200A24"/>
    <w:rsid w:val="0020528E"/>
    <w:rsid w:val="00207AD9"/>
    <w:rsid w:val="002129BE"/>
    <w:rsid w:val="00213E8A"/>
    <w:rsid w:val="00214459"/>
    <w:rsid w:val="00214CF1"/>
    <w:rsid w:val="00216C9A"/>
    <w:rsid w:val="00217609"/>
    <w:rsid w:val="002177AD"/>
    <w:rsid w:val="002208FB"/>
    <w:rsid w:val="002229E2"/>
    <w:rsid w:val="00230EBB"/>
    <w:rsid w:val="00231B2B"/>
    <w:rsid w:val="0023504D"/>
    <w:rsid w:val="0023546A"/>
    <w:rsid w:val="002358D3"/>
    <w:rsid w:val="002359E2"/>
    <w:rsid w:val="0024043E"/>
    <w:rsid w:val="00241629"/>
    <w:rsid w:val="00243A19"/>
    <w:rsid w:val="00243EE1"/>
    <w:rsid w:val="00245507"/>
    <w:rsid w:val="002468F4"/>
    <w:rsid w:val="00247413"/>
    <w:rsid w:val="00247DB7"/>
    <w:rsid w:val="00252497"/>
    <w:rsid w:val="002611A0"/>
    <w:rsid w:val="00265DEE"/>
    <w:rsid w:val="00270764"/>
    <w:rsid w:val="00270A2C"/>
    <w:rsid w:val="00275527"/>
    <w:rsid w:val="00275AE2"/>
    <w:rsid w:val="002761B7"/>
    <w:rsid w:val="0027705B"/>
    <w:rsid w:val="0027718B"/>
    <w:rsid w:val="002776BD"/>
    <w:rsid w:val="00280A21"/>
    <w:rsid w:val="00281AEE"/>
    <w:rsid w:val="00282218"/>
    <w:rsid w:val="0028315F"/>
    <w:rsid w:val="00283AAE"/>
    <w:rsid w:val="00284238"/>
    <w:rsid w:val="002842A5"/>
    <w:rsid w:val="00285A86"/>
    <w:rsid w:val="00290972"/>
    <w:rsid w:val="00292F40"/>
    <w:rsid w:val="002A2AC3"/>
    <w:rsid w:val="002A4981"/>
    <w:rsid w:val="002A56A7"/>
    <w:rsid w:val="002B6A11"/>
    <w:rsid w:val="002B7469"/>
    <w:rsid w:val="002C319F"/>
    <w:rsid w:val="002C7F66"/>
    <w:rsid w:val="002D39C9"/>
    <w:rsid w:val="002D62CB"/>
    <w:rsid w:val="002D6C7C"/>
    <w:rsid w:val="002D6E2B"/>
    <w:rsid w:val="002D7053"/>
    <w:rsid w:val="002E1768"/>
    <w:rsid w:val="002E43A2"/>
    <w:rsid w:val="002E699C"/>
    <w:rsid w:val="002F3748"/>
    <w:rsid w:val="00305555"/>
    <w:rsid w:val="00311939"/>
    <w:rsid w:val="003122DC"/>
    <w:rsid w:val="003123E6"/>
    <w:rsid w:val="0031246B"/>
    <w:rsid w:val="003170AB"/>
    <w:rsid w:val="00322640"/>
    <w:rsid w:val="0032294E"/>
    <w:rsid w:val="0032315D"/>
    <w:rsid w:val="00323AC4"/>
    <w:rsid w:val="00325A14"/>
    <w:rsid w:val="00330337"/>
    <w:rsid w:val="00330920"/>
    <w:rsid w:val="003319ED"/>
    <w:rsid w:val="0033516E"/>
    <w:rsid w:val="00340338"/>
    <w:rsid w:val="0034074A"/>
    <w:rsid w:val="003457F7"/>
    <w:rsid w:val="003502CC"/>
    <w:rsid w:val="00351393"/>
    <w:rsid w:val="00351660"/>
    <w:rsid w:val="00352F52"/>
    <w:rsid w:val="0035541A"/>
    <w:rsid w:val="00355F48"/>
    <w:rsid w:val="0036061C"/>
    <w:rsid w:val="00360F98"/>
    <w:rsid w:val="003625AC"/>
    <w:rsid w:val="00362B0D"/>
    <w:rsid w:val="00362D86"/>
    <w:rsid w:val="0036711D"/>
    <w:rsid w:val="00367614"/>
    <w:rsid w:val="00372372"/>
    <w:rsid w:val="0037371C"/>
    <w:rsid w:val="00375588"/>
    <w:rsid w:val="00377255"/>
    <w:rsid w:val="0037732F"/>
    <w:rsid w:val="003816D6"/>
    <w:rsid w:val="003817BA"/>
    <w:rsid w:val="00382919"/>
    <w:rsid w:val="003875FC"/>
    <w:rsid w:val="003945EB"/>
    <w:rsid w:val="003952E7"/>
    <w:rsid w:val="003954AF"/>
    <w:rsid w:val="00395656"/>
    <w:rsid w:val="003960B9"/>
    <w:rsid w:val="00396435"/>
    <w:rsid w:val="00397D4A"/>
    <w:rsid w:val="003A0DBE"/>
    <w:rsid w:val="003A17B3"/>
    <w:rsid w:val="003A5EA4"/>
    <w:rsid w:val="003B3DBB"/>
    <w:rsid w:val="003B65F4"/>
    <w:rsid w:val="003B7B8E"/>
    <w:rsid w:val="003B7BDB"/>
    <w:rsid w:val="003C1AE1"/>
    <w:rsid w:val="003C604E"/>
    <w:rsid w:val="003D5447"/>
    <w:rsid w:val="003E003A"/>
    <w:rsid w:val="003E16AB"/>
    <w:rsid w:val="003E1D3C"/>
    <w:rsid w:val="003E7F13"/>
    <w:rsid w:val="003F05CF"/>
    <w:rsid w:val="003F3556"/>
    <w:rsid w:val="003F5A9F"/>
    <w:rsid w:val="003F6BCC"/>
    <w:rsid w:val="00400E61"/>
    <w:rsid w:val="00404DC7"/>
    <w:rsid w:val="00405162"/>
    <w:rsid w:val="0040579E"/>
    <w:rsid w:val="004059A5"/>
    <w:rsid w:val="004070F2"/>
    <w:rsid w:val="00411880"/>
    <w:rsid w:val="004139D3"/>
    <w:rsid w:val="004155CC"/>
    <w:rsid w:val="004163EC"/>
    <w:rsid w:val="004168F5"/>
    <w:rsid w:val="00422AD8"/>
    <w:rsid w:val="00423E59"/>
    <w:rsid w:val="00424EC3"/>
    <w:rsid w:val="00426FBA"/>
    <w:rsid w:val="00427ED3"/>
    <w:rsid w:val="0044176B"/>
    <w:rsid w:val="00444BD4"/>
    <w:rsid w:val="00444F19"/>
    <w:rsid w:val="004453D5"/>
    <w:rsid w:val="00453178"/>
    <w:rsid w:val="0045414B"/>
    <w:rsid w:val="00457DC3"/>
    <w:rsid w:val="00461CF2"/>
    <w:rsid w:val="004658F7"/>
    <w:rsid w:val="004670AF"/>
    <w:rsid w:val="0046726C"/>
    <w:rsid w:val="00475A0D"/>
    <w:rsid w:val="00477330"/>
    <w:rsid w:val="00480552"/>
    <w:rsid w:val="00481AE6"/>
    <w:rsid w:val="00482214"/>
    <w:rsid w:val="00483D4A"/>
    <w:rsid w:val="00487395"/>
    <w:rsid w:val="00487B61"/>
    <w:rsid w:val="004944BA"/>
    <w:rsid w:val="004A0CF8"/>
    <w:rsid w:val="004A10BB"/>
    <w:rsid w:val="004A475E"/>
    <w:rsid w:val="004A6415"/>
    <w:rsid w:val="004A6D28"/>
    <w:rsid w:val="004A7AD0"/>
    <w:rsid w:val="004B3D7F"/>
    <w:rsid w:val="004B6DA6"/>
    <w:rsid w:val="004B777A"/>
    <w:rsid w:val="004C081F"/>
    <w:rsid w:val="004C0A3D"/>
    <w:rsid w:val="004C7052"/>
    <w:rsid w:val="004C7651"/>
    <w:rsid w:val="004D0382"/>
    <w:rsid w:val="004D2E38"/>
    <w:rsid w:val="004D342C"/>
    <w:rsid w:val="004D3536"/>
    <w:rsid w:val="004D4FFC"/>
    <w:rsid w:val="004D7A85"/>
    <w:rsid w:val="004E0371"/>
    <w:rsid w:val="004E2DE7"/>
    <w:rsid w:val="004E53E9"/>
    <w:rsid w:val="004E5727"/>
    <w:rsid w:val="004F0D73"/>
    <w:rsid w:val="004F600B"/>
    <w:rsid w:val="004F6D01"/>
    <w:rsid w:val="004F7F39"/>
    <w:rsid w:val="00504737"/>
    <w:rsid w:val="005076CE"/>
    <w:rsid w:val="0051048B"/>
    <w:rsid w:val="00511B1B"/>
    <w:rsid w:val="0051395D"/>
    <w:rsid w:val="00513FDD"/>
    <w:rsid w:val="00516241"/>
    <w:rsid w:val="00525604"/>
    <w:rsid w:val="00525861"/>
    <w:rsid w:val="005266D6"/>
    <w:rsid w:val="00531419"/>
    <w:rsid w:val="005368CC"/>
    <w:rsid w:val="005375EB"/>
    <w:rsid w:val="00540434"/>
    <w:rsid w:val="00541EC4"/>
    <w:rsid w:val="00545BA0"/>
    <w:rsid w:val="00546055"/>
    <w:rsid w:val="00546B63"/>
    <w:rsid w:val="00560805"/>
    <w:rsid w:val="005609DE"/>
    <w:rsid w:val="00560B2A"/>
    <w:rsid w:val="005612E2"/>
    <w:rsid w:val="005627BB"/>
    <w:rsid w:val="00562D1F"/>
    <w:rsid w:val="00564604"/>
    <w:rsid w:val="00564D43"/>
    <w:rsid w:val="00570900"/>
    <w:rsid w:val="0057128F"/>
    <w:rsid w:val="005716F4"/>
    <w:rsid w:val="00573299"/>
    <w:rsid w:val="005755EA"/>
    <w:rsid w:val="005777E4"/>
    <w:rsid w:val="00580AA4"/>
    <w:rsid w:val="00581044"/>
    <w:rsid w:val="00581CA6"/>
    <w:rsid w:val="00582C32"/>
    <w:rsid w:val="00582F6D"/>
    <w:rsid w:val="00586D55"/>
    <w:rsid w:val="00590973"/>
    <w:rsid w:val="00597B8E"/>
    <w:rsid w:val="005A3553"/>
    <w:rsid w:val="005A6AAD"/>
    <w:rsid w:val="005C4083"/>
    <w:rsid w:val="005C66AC"/>
    <w:rsid w:val="005C7D27"/>
    <w:rsid w:val="005D2E3E"/>
    <w:rsid w:val="005D4587"/>
    <w:rsid w:val="005D4FB7"/>
    <w:rsid w:val="005D6113"/>
    <w:rsid w:val="005D7887"/>
    <w:rsid w:val="005E031D"/>
    <w:rsid w:val="005E2DB9"/>
    <w:rsid w:val="005E334B"/>
    <w:rsid w:val="005E3C63"/>
    <w:rsid w:val="005E62E2"/>
    <w:rsid w:val="005F0B28"/>
    <w:rsid w:val="005F199E"/>
    <w:rsid w:val="005F21D1"/>
    <w:rsid w:val="005F3A46"/>
    <w:rsid w:val="005F4A7A"/>
    <w:rsid w:val="005F669E"/>
    <w:rsid w:val="00603C42"/>
    <w:rsid w:val="0060569F"/>
    <w:rsid w:val="006101F0"/>
    <w:rsid w:val="006123F2"/>
    <w:rsid w:val="006125C3"/>
    <w:rsid w:val="00616755"/>
    <w:rsid w:val="00624F00"/>
    <w:rsid w:val="0063046B"/>
    <w:rsid w:val="0063247B"/>
    <w:rsid w:val="00640913"/>
    <w:rsid w:val="00641B16"/>
    <w:rsid w:val="00641F6F"/>
    <w:rsid w:val="006428DE"/>
    <w:rsid w:val="0064370C"/>
    <w:rsid w:val="00644A47"/>
    <w:rsid w:val="00645CD4"/>
    <w:rsid w:val="0064624F"/>
    <w:rsid w:val="00647574"/>
    <w:rsid w:val="006531A1"/>
    <w:rsid w:val="00656EFB"/>
    <w:rsid w:val="0066278A"/>
    <w:rsid w:val="006648EC"/>
    <w:rsid w:val="00670F0F"/>
    <w:rsid w:val="00677E46"/>
    <w:rsid w:val="006841EA"/>
    <w:rsid w:val="00684431"/>
    <w:rsid w:val="006872DB"/>
    <w:rsid w:val="006921E1"/>
    <w:rsid w:val="006940CE"/>
    <w:rsid w:val="00694BFA"/>
    <w:rsid w:val="00695932"/>
    <w:rsid w:val="006962AF"/>
    <w:rsid w:val="006A1DC4"/>
    <w:rsid w:val="006A268E"/>
    <w:rsid w:val="006A28C3"/>
    <w:rsid w:val="006A3119"/>
    <w:rsid w:val="006A4FDD"/>
    <w:rsid w:val="006A6F31"/>
    <w:rsid w:val="006A77CE"/>
    <w:rsid w:val="006B072D"/>
    <w:rsid w:val="006B10DC"/>
    <w:rsid w:val="006B12E2"/>
    <w:rsid w:val="006B1DB0"/>
    <w:rsid w:val="006C24F3"/>
    <w:rsid w:val="006D1E84"/>
    <w:rsid w:val="006D39A5"/>
    <w:rsid w:val="006D46C7"/>
    <w:rsid w:val="006D5D9D"/>
    <w:rsid w:val="006D5FB0"/>
    <w:rsid w:val="006D716D"/>
    <w:rsid w:val="006D71D6"/>
    <w:rsid w:val="006D76A6"/>
    <w:rsid w:val="006D77E2"/>
    <w:rsid w:val="006E367F"/>
    <w:rsid w:val="006F139F"/>
    <w:rsid w:val="006F197A"/>
    <w:rsid w:val="006F3628"/>
    <w:rsid w:val="006F3E1C"/>
    <w:rsid w:val="006F5475"/>
    <w:rsid w:val="00701C6F"/>
    <w:rsid w:val="007030A2"/>
    <w:rsid w:val="007052BB"/>
    <w:rsid w:val="00707DB2"/>
    <w:rsid w:val="007122DB"/>
    <w:rsid w:val="00712D40"/>
    <w:rsid w:val="00712D86"/>
    <w:rsid w:val="0071616B"/>
    <w:rsid w:val="00717874"/>
    <w:rsid w:val="00717FE5"/>
    <w:rsid w:val="0072021B"/>
    <w:rsid w:val="007206F0"/>
    <w:rsid w:val="00722A1A"/>
    <w:rsid w:val="007271A0"/>
    <w:rsid w:val="007300A9"/>
    <w:rsid w:val="00730192"/>
    <w:rsid w:val="00730F3A"/>
    <w:rsid w:val="00731A85"/>
    <w:rsid w:val="00740898"/>
    <w:rsid w:val="00744287"/>
    <w:rsid w:val="007449C8"/>
    <w:rsid w:val="007450C7"/>
    <w:rsid w:val="00746456"/>
    <w:rsid w:val="007464D5"/>
    <w:rsid w:val="00750607"/>
    <w:rsid w:val="0075465C"/>
    <w:rsid w:val="00754C35"/>
    <w:rsid w:val="007550BC"/>
    <w:rsid w:val="0075525C"/>
    <w:rsid w:val="00757822"/>
    <w:rsid w:val="00761773"/>
    <w:rsid w:val="007642A5"/>
    <w:rsid w:val="007645FE"/>
    <w:rsid w:val="00764785"/>
    <w:rsid w:val="00771BBC"/>
    <w:rsid w:val="00772A33"/>
    <w:rsid w:val="00780219"/>
    <w:rsid w:val="0078241E"/>
    <w:rsid w:val="00790D5D"/>
    <w:rsid w:val="007912A7"/>
    <w:rsid w:val="007979BC"/>
    <w:rsid w:val="007A0251"/>
    <w:rsid w:val="007A3571"/>
    <w:rsid w:val="007A36E4"/>
    <w:rsid w:val="007A65DE"/>
    <w:rsid w:val="007A685D"/>
    <w:rsid w:val="007B070D"/>
    <w:rsid w:val="007B199A"/>
    <w:rsid w:val="007B24DB"/>
    <w:rsid w:val="007C3036"/>
    <w:rsid w:val="007C3242"/>
    <w:rsid w:val="007C5AEC"/>
    <w:rsid w:val="007C6A9B"/>
    <w:rsid w:val="007D217F"/>
    <w:rsid w:val="007D27B5"/>
    <w:rsid w:val="007D293A"/>
    <w:rsid w:val="007D61C9"/>
    <w:rsid w:val="007D63B5"/>
    <w:rsid w:val="007D6B69"/>
    <w:rsid w:val="007E0FB3"/>
    <w:rsid w:val="007E22FE"/>
    <w:rsid w:val="007E3098"/>
    <w:rsid w:val="007E5160"/>
    <w:rsid w:val="007F7751"/>
    <w:rsid w:val="00810CF8"/>
    <w:rsid w:val="00810D1C"/>
    <w:rsid w:val="00811785"/>
    <w:rsid w:val="008139BE"/>
    <w:rsid w:val="00815792"/>
    <w:rsid w:val="00817863"/>
    <w:rsid w:val="00821708"/>
    <w:rsid w:val="00827D02"/>
    <w:rsid w:val="00834301"/>
    <w:rsid w:val="00845482"/>
    <w:rsid w:val="00845CE3"/>
    <w:rsid w:val="00846E72"/>
    <w:rsid w:val="0084762A"/>
    <w:rsid w:val="0085442D"/>
    <w:rsid w:val="00854A0D"/>
    <w:rsid w:val="00856CCE"/>
    <w:rsid w:val="00856FF3"/>
    <w:rsid w:val="00857E4C"/>
    <w:rsid w:val="008623BA"/>
    <w:rsid w:val="00864CE3"/>
    <w:rsid w:val="00872FC8"/>
    <w:rsid w:val="00874930"/>
    <w:rsid w:val="008754C1"/>
    <w:rsid w:val="00883EE1"/>
    <w:rsid w:val="0088465D"/>
    <w:rsid w:val="00886012"/>
    <w:rsid w:val="00896E0F"/>
    <w:rsid w:val="00897BBC"/>
    <w:rsid w:val="008A1931"/>
    <w:rsid w:val="008A53C8"/>
    <w:rsid w:val="008B010A"/>
    <w:rsid w:val="008B04C3"/>
    <w:rsid w:val="008B1B25"/>
    <w:rsid w:val="008B2666"/>
    <w:rsid w:val="008B2F88"/>
    <w:rsid w:val="008B35B2"/>
    <w:rsid w:val="008B4A90"/>
    <w:rsid w:val="008B57AC"/>
    <w:rsid w:val="008B5EDC"/>
    <w:rsid w:val="008B725B"/>
    <w:rsid w:val="008C039F"/>
    <w:rsid w:val="008C4172"/>
    <w:rsid w:val="008C4B1F"/>
    <w:rsid w:val="008D082D"/>
    <w:rsid w:val="008D0C9F"/>
    <w:rsid w:val="008D5D0D"/>
    <w:rsid w:val="008F0F63"/>
    <w:rsid w:val="008F1B68"/>
    <w:rsid w:val="008F3D77"/>
    <w:rsid w:val="008F5CDC"/>
    <w:rsid w:val="00902576"/>
    <w:rsid w:val="0090665E"/>
    <w:rsid w:val="00907949"/>
    <w:rsid w:val="0091363D"/>
    <w:rsid w:val="009139C8"/>
    <w:rsid w:val="00913DF3"/>
    <w:rsid w:val="00916525"/>
    <w:rsid w:val="009228AC"/>
    <w:rsid w:val="00931546"/>
    <w:rsid w:val="0093465D"/>
    <w:rsid w:val="0093690B"/>
    <w:rsid w:val="00937382"/>
    <w:rsid w:val="0094105D"/>
    <w:rsid w:val="009434E9"/>
    <w:rsid w:val="009460FF"/>
    <w:rsid w:val="00950856"/>
    <w:rsid w:val="0095252C"/>
    <w:rsid w:val="0095446B"/>
    <w:rsid w:val="00954791"/>
    <w:rsid w:val="00961543"/>
    <w:rsid w:val="00966611"/>
    <w:rsid w:val="00967F6C"/>
    <w:rsid w:val="009709B2"/>
    <w:rsid w:val="0097650E"/>
    <w:rsid w:val="0097705D"/>
    <w:rsid w:val="00981660"/>
    <w:rsid w:val="00983E09"/>
    <w:rsid w:val="009841FF"/>
    <w:rsid w:val="00984B0B"/>
    <w:rsid w:val="00985901"/>
    <w:rsid w:val="0098590D"/>
    <w:rsid w:val="009865BC"/>
    <w:rsid w:val="00987207"/>
    <w:rsid w:val="00987237"/>
    <w:rsid w:val="0098741F"/>
    <w:rsid w:val="0099105C"/>
    <w:rsid w:val="00991B7D"/>
    <w:rsid w:val="0099450B"/>
    <w:rsid w:val="009A2115"/>
    <w:rsid w:val="009A4508"/>
    <w:rsid w:val="009A569C"/>
    <w:rsid w:val="009B04B5"/>
    <w:rsid w:val="009B0C59"/>
    <w:rsid w:val="009B674E"/>
    <w:rsid w:val="009B7D55"/>
    <w:rsid w:val="009C61CB"/>
    <w:rsid w:val="009C6233"/>
    <w:rsid w:val="009C6809"/>
    <w:rsid w:val="009C77C3"/>
    <w:rsid w:val="009D020E"/>
    <w:rsid w:val="009D714F"/>
    <w:rsid w:val="009E05FF"/>
    <w:rsid w:val="009E333E"/>
    <w:rsid w:val="009E497C"/>
    <w:rsid w:val="009E6DD3"/>
    <w:rsid w:val="009E6FFE"/>
    <w:rsid w:val="009F0742"/>
    <w:rsid w:val="009F2B2B"/>
    <w:rsid w:val="009F3281"/>
    <w:rsid w:val="009F40D8"/>
    <w:rsid w:val="00A0065C"/>
    <w:rsid w:val="00A11BC8"/>
    <w:rsid w:val="00A1531B"/>
    <w:rsid w:val="00A214D3"/>
    <w:rsid w:val="00A2220A"/>
    <w:rsid w:val="00A2645C"/>
    <w:rsid w:val="00A324E4"/>
    <w:rsid w:val="00A33106"/>
    <w:rsid w:val="00A40754"/>
    <w:rsid w:val="00A41A71"/>
    <w:rsid w:val="00A46FCC"/>
    <w:rsid w:val="00A5243C"/>
    <w:rsid w:val="00A52EAF"/>
    <w:rsid w:val="00A532A4"/>
    <w:rsid w:val="00A534DC"/>
    <w:rsid w:val="00A54623"/>
    <w:rsid w:val="00A549B2"/>
    <w:rsid w:val="00A55045"/>
    <w:rsid w:val="00A55D5A"/>
    <w:rsid w:val="00A56BC6"/>
    <w:rsid w:val="00A61026"/>
    <w:rsid w:val="00A61E9D"/>
    <w:rsid w:val="00A66DA5"/>
    <w:rsid w:val="00A81025"/>
    <w:rsid w:val="00A839E0"/>
    <w:rsid w:val="00A849AA"/>
    <w:rsid w:val="00A879B1"/>
    <w:rsid w:val="00A9195A"/>
    <w:rsid w:val="00A91B28"/>
    <w:rsid w:val="00A93980"/>
    <w:rsid w:val="00AA0E16"/>
    <w:rsid w:val="00AA311F"/>
    <w:rsid w:val="00AB2F13"/>
    <w:rsid w:val="00AB3254"/>
    <w:rsid w:val="00AB49F1"/>
    <w:rsid w:val="00AB6BA2"/>
    <w:rsid w:val="00AC271D"/>
    <w:rsid w:val="00AC2CC8"/>
    <w:rsid w:val="00AC3679"/>
    <w:rsid w:val="00AC4BD1"/>
    <w:rsid w:val="00AC5F58"/>
    <w:rsid w:val="00AD0637"/>
    <w:rsid w:val="00AD12BF"/>
    <w:rsid w:val="00AE1F5D"/>
    <w:rsid w:val="00AE3924"/>
    <w:rsid w:val="00AE7548"/>
    <w:rsid w:val="00AE7B60"/>
    <w:rsid w:val="00B07ECE"/>
    <w:rsid w:val="00B1083E"/>
    <w:rsid w:val="00B1129A"/>
    <w:rsid w:val="00B1604E"/>
    <w:rsid w:val="00B24160"/>
    <w:rsid w:val="00B27C41"/>
    <w:rsid w:val="00B32B5C"/>
    <w:rsid w:val="00B33BBF"/>
    <w:rsid w:val="00B36DB4"/>
    <w:rsid w:val="00B37C84"/>
    <w:rsid w:val="00B41E2D"/>
    <w:rsid w:val="00B42268"/>
    <w:rsid w:val="00B43177"/>
    <w:rsid w:val="00B47D53"/>
    <w:rsid w:val="00B51B20"/>
    <w:rsid w:val="00B52340"/>
    <w:rsid w:val="00B52FB9"/>
    <w:rsid w:val="00B5313A"/>
    <w:rsid w:val="00B567C2"/>
    <w:rsid w:val="00B60534"/>
    <w:rsid w:val="00B72E39"/>
    <w:rsid w:val="00B73A41"/>
    <w:rsid w:val="00B75F3A"/>
    <w:rsid w:val="00B774CC"/>
    <w:rsid w:val="00B8148C"/>
    <w:rsid w:val="00B82148"/>
    <w:rsid w:val="00B83C8A"/>
    <w:rsid w:val="00B8653C"/>
    <w:rsid w:val="00B86B92"/>
    <w:rsid w:val="00B8799A"/>
    <w:rsid w:val="00B93BF1"/>
    <w:rsid w:val="00B93C5F"/>
    <w:rsid w:val="00B94B30"/>
    <w:rsid w:val="00B950FA"/>
    <w:rsid w:val="00BA20B9"/>
    <w:rsid w:val="00BA5C52"/>
    <w:rsid w:val="00BA6D0E"/>
    <w:rsid w:val="00BB3155"/>
    <w:rsid w:val="00BB443E"/>
    <w:rsid w:val="00BB61E1"/>
    <w:rsid w:val="00BC5170"/>
    <w:rsid w:val="00BC57A3"/>
    <w:rsid w:val="00BD1EF9"/>
    <w:rsid w:val="00BD46A0"/>
    <w:rsid w:val="00BD5237"/>
    <w:rsid w:val="00BD5BB6"/>
    <w:rsid w:val="00BD70CA"/>
    <w:rsid w:val="00BE0D69"/>
    <w:rsid w:val="00BE3EC5"/>
    <w:rsid w:val="00BE7CD4"/>
    <w:rsid w:val="00BF558F"/>
    <w:rsid w:val="00BF61B2"/>
    <w:rsid w:val="00C01679"/>
    <w:rsid w:val="00C021D9"/>
    <w:rsid w:val="00C02C72"/>
    <w:rsid w:val="00C03033"/>
    <w:rsid w:val="00C03C90"/>
    <w:rsid w:val="00C0794F"/>
    <w:rsid w:val="00C10AC7"/>
    <w:rsid w:val="00C1101A"/>
    <w:rsid w:val="00C11A84"/>
    <w:rsid w:val="00C11FB1"/>
    <w:rsid w:val="00C12A1C"/>
    <w:rsid w:val="00C12C39"/>
    <w:rsid w:val="00C16EE2"/>
    <w:rsid w:val="00C217DD"/>
    <w:rsid w:val="00C21EBD"/>
    <w:rsid w:val="00C27DA5"/>
    <w:rsid w:val="00C321F3"/>
    <w:rsid w:val="00C356E0"/>
    <w:rsid w:val="00C35982"/>
    <w:rsid w:val="00C360B5"/>
    <w:rsid w:val="00C403EB"/>
    <w:rsid w:val="00C413EC"/>
    <w:rsid w:val="00C43BB1"/>
    <w:rsid w:val="00C45009"/>
    <w:rsid w:val="00C4684A"/>
    <w:rsid w:val="00C535D3"/>
    <w:rsid w:val="00C55FA4"/>
    <w:rsid w:val="00C57A97"/>
    <w:rsid w:val="00C57F7D"/>
    <w:rsid w:val="00C61270"/>
    <w:rsid w:val="00C64E83"/>
    <w:rsid w:val="00C651B6"/>
    <w:rsid w:val="00C65E6A"/>
    <w:rsid w:val="00C66950"/>
    <w:rsid w:val="00C67523"/>
    <w:rsid w:val="00C70C0E"/>
    <w:rsid w:val="00C76771"/>
    <w:rsid w:val="00C80DAF"/>
    <w:rsid w:val="00C82EA0"/>
    <w:rsid w:val="00C85A0D"/>
    <w:rsid w:val="00C91F61"/>
    <w:rsid w:val="00C92D53"/>
    <w:rsid w:val="00C9656D"/>
    <w:rsid w:val="00CA0029"/>
    <w:rsid w:val="00CA19B5"/>
    <w:rsid w:val="00CA7BBA"/>
    <w:rsid w:val="00CA7EC3"/>
    <w:rsid w:val="00CB61E1"/>
    <w:rsid w:val="00CB6BEE"/>
    <w:rsid w:val="00CB7516"/>
    <w:rsid w:val="00CC5639"/>
    <w:rsid w:val="00CC7441"/>
    <w:rsid w:val="00CD064D"/>
    <w:rsid w:val="00CD5F3D"/>
    <w:rsid w:val="00CE03DC"/>
    <w:rsid w:val="00CE07F9"/>
    <w:rsid w:val="00CE1C25"/>
    <w:rsid w:val="00CE2A01"/>
    <w:rsid w:val="00CE2DD5"/>
    <w:rsid w:val="00CE3F41"/>
    <w:rsid w:val="00CE4220"/>
    <w:rsid w:val="00CE5D30"/>
    <w:rsid w:val="00CF0630"/>
    <w:rsid w:val="00CF0ACF"/>
    <w:rsid w:val="00CF28BB"/>
    <w:rsid w:val="00CF3124"/>
    <w:rsid w:val="00D0086F"/>
    <w:rsid w:val="00D02CC0"/>
    <w:rsid w:val="00D0355F"/>
    <w:rsid w:val="00D04E3F"/>
    <w:rsid w:val="00D10200"/>
    <w:rsid w:val="00D1087F"/>
    <w:rsid w:val="00D14899"/>
    <w:rsid w:val="00D14CE9"/>
    <w:rsid w:val="00D1593C"/>
    <w:rsid w:val="00D16D78"/>
    <w:rsid w:val="00D2146E"/>
    <w:rsid w:val="00D25F92"/>
    <w:rsid w:val="00D2737F"/>
    <w:rsid w:val="00D27C2A"/>
    <w:rsid w:val="00D35F74"/>
    <w:rsid w:val="00D4524D"/>
    <w:rsid w:val="00D452FD"/>
    <w:rsid w:val="00D47A04"/>
    <w:rsid w:val="00D5272D"/>
    <w:rsid w:val="00D56548"/>
    <w:rsid w:val="00D57A45"/>
    <w:rsid w:val="00D64A89"/>
    <w:rsid w:val="00D65F98"/>
    <w:rsid w:val="00D66849"/>
    <w:rsid w:val="00D7382D"/>
    <w:rsid w:val="00D80CC9"/>
    <w:rsid w:val="00D810E8"/>
    <w:rsid w:val="00D86354"/>
    <w:rsid w:val="00D87946"/>
    <w:rsid w:val="00D9014B"/>
    <w:rsid w:val="00D919EF"/>
    <w:rsid w:val="00D920E1"/>
    <w:rsid w:val="00D92197"/>
    <w:rsid w:val="00D946A3"/>
    <w:rsid w:val="00D9568F"/>
    <w:rsid w:val="00D96D9F"/>
    <w:rsid w:val="00D96EE6"/>
    <w:rsid w:val="00D97867"/>
    <w:rsid w:val="00DA3705"/>
    <w:rsid w:val="00DA7483"/>
    <w:rsid w:val="00DB070A"/>
    <w:rsid w:val="00DB2993"/>
    <w:rsid w:val="00DB301B"/>
    <w:rsid w:val="00DB3AE5"/>
    <w:rsid w:val="00DC4E01"/>
    <w:rsid w:val="00DC4EFF"/>
    <w:rsid w:val="00DD0B7F"/>
    <w:rsid w:val="00DD17FE"/>
    <w:rsid w:val="00DD1B10"/>
    <w:rsid w:val="00DD27A5"/>
    <w:rsid w:val="00DD580F"/>
    <w:rsid w:val="00DD72BB"/>
    <w:rsid w:val="00DE3AB9"/>
    <w:rsid w:val="00DF0069"/>
    <w:rsid w:val="00DF0197"/>
    <w:rsid w:val="00DF14C5"/>
    <w:rsid w:val="00DF3BA6"/>
    <w:rsid w:val="00E00151"/>
    <w:rsid w:val="00E019BD"/>
    <w:rsid w:val="00E206D1"/>
    <w:rsid w:val="00E2113B"/>
    <w:rsid w:val="00E22B17"/>
    <w:rsid w:val="00E22DC8"/>
    <w:rsid w:val="00E24815"/>
    <w:rsid w:val="00E301F0"/>
    <w:rsid w:val="00E33335"/>
    <w:rsid w:val="00E34C84"/>
    <w:rsid w:val="00E35CF8"/>
    <w:rsid w:val="00E35D06"/>
    <w:rsid w:val="00E35FF5"/>
    <w:rsid w:val="00E3640D"/>
    <w:rsid w:val="00E406F9"/>
    <w:rsid w:val="00E4086F"/>
    <w:rsid w:val="00E42392"/>
    <w:rsid w:val="00E43DA5"/>
    <w:rsid w:val="00E46B41"/>
    <w:rsid w:val="00E50358"/>
    <w:rsid w:val="00E529BF"/>
    <w:rsid w:val="00E53131"/>
    <w:rsid w:val="00E54398"/>
    <w:rsid w:val="00E5462A"/>
    <w:rsid w:val="00E624F5"/>
    <w:rsid w:val="00E630D5"/>
    <w:rsid w:val="00E6454C"/>
    <w:rsid w:val="00E648AA"/>
    <w:rsid w:val="00E6745B"/>
    <w:rsid w:val="00E7023C"/>
    <w:rsid w:val="00E74C3F"/>
    <w:rsid w:val="00E80903"/>
    <w:rsid w:val="00E80B20"/>
    <w:rsid w:val="00E824AF"/>
    <w:rsid w:val="00E84660"/>
    <w:rsid w:val="00E8599C"/>
    <w:rsid w:val="00E85C45"/>
    <w:rsid w:val="00E86CDA"/>
    <w:rsid w:val="00E9375B"/>
    <w:rsid w:val="00E942C0"/>
    <w:rsid w:val="00E94D1F"/>
    <w:rsid w:val="00EA51D0"/>
    <w:rsid w:val="00EA53EE"/>
    <w:rsid w:val="00EA56D7"/>
    <w:rsid w:val="00EA5AD1"/>
    <w:rsid w:val="00EA6961"/>
    <w:rsid w:val="00EB040E"/>
    <w:rsid w:val="00EB5524"/>
    <w:rsid w:val="00EB6DAF"/>
    <w:rsid w:val="00EC106F"/>
    <w:rsid w:val="00EC125D"/>
    <w:rsid w:val="00EC1F7D"/>
    <w:rsid w:val="00EC3BF8"/>
    <w:rsid w:val="00EC74A1"/>
    <w:rsid w:val="00ED34C5"/>
    <w:rsid w:val="00ED5B1D"/>
    <w:rsid w:val="00ED78A6"/>
    <w:rsid w:val="00EE0427"/>
    <w:rsid w:val="00EF3ED3"/>
    <w:rsid w:val="00EF5C0E"/>
    <w:rsid w:val="00EF6B8F"/>
    <w:rsid w:val="00EF6CA6"/>
    <w:rsid w:val="00EF73D1"/>
    <w:rsid w:val="00F02D57"/>
    <w:rsid w:val="00F0421E"/>
    <w:rsid w:val="00F05F22"/>
    <w:rsid w:val="00F07A6D"/>
    <w:rsid w:val="00F11D0D"/>
    <w:rsid w:val="00F1359C"/>
    <w:rsid w:val="00F170AF"/>
    <w:rsid w:val="00F22FA4"/>
    <w:rsid w:val="00F244F8"/>
    <w:rsid w:val="00F24B7F"/>
    <w:rsid w:val="00F32C36"/>
    <w:rsid w:val="00F34832"/>
    <w:rsid w:val="00F36744"/>
    <w:rsid w:val="00F3691B"/>
    <w:rsid w:val="00F37069"/>
    <w:rsid w:val="00F40AB2"/>
    <w:rsid w:val="00F426DA"/>
    <w:rsid w:val="00F52386"/>
    <w:rsid w:val="00F53953"/>
    <w:rsid w:val="00F60C2D"/>
    <w:rsid w:val="00F63C97"/>
    <w:rsid w:val="00F643BD"/>
    <w:rsid w:val="00F65FB1"/>
    <w:rsid w:val="00F66845"/>
    <w:rsid w:val="00F67373"/>
    <w:rsid w:val="00F74D7C"/>
    <w:rsid w:val="00F77BF5"/>
    <w:rsid w:val="00F80CC8"/>
    <w:rsid w:val="00F81EA5"/>
    <w:rsid w:val="00F83012"/>
    <w:rsid w:val="00F87246"/>
    <w:rsid w:val="00F876F1"/>
    <w:rsid w:val="00F90456"/>
    <w:rsid w:val="00F95B91"/>
    <w:rsid w:val="00F95FC9"/>
    <w:rsid w:val="00F96389"/>
    <w:rsid w:val="00F964E3"/>
    <w:rsid w:val="00F965A9"/>
    <w:rsid w:val="00F97F59"/>
    <w:rsid w:val="00FA102A"/>
    <w:rsid w:val="00FA12F8"/>
    <w:rsid w:val="00FA3AE3"/>
    <w:rsid w:val="00FA62A3"/>
    <w:rsid w:val="00FA7963"/>
    <w:rsid w:val="00FB3992"/>
    <w:rsid w:val="00FB3D79"/>
    <w:rsid w:val="00FB45A8"/>
    <w:rsid w:val="00FB5848"/>
    <w:rsid w:val="00FC2290"/>
    <w:rsid w:val="00FC3D6B"/>
    <w:rsid w:val="00FD43F7"/>
    <w:rsid w:val="00FD7A1B"/>
    <w:rsid w:val="00FE104C"/>
    <w:rsid w:val="00FE379A"/>
    <w:rsid w:val="00FE7223"/>
    <w:rsid w:val="00FF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426DA"/>
  </w:style>
  <w:style w:type="paragraph" w:styleId="Nagwek1">
    <w:name w:val="heading 1"/>
    <w:basedOn w:val="Normalny"/>
    <w:next w:val="Normalny"/>
    <w:qFormat/>
    <w:rsid w:val="008139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F426DA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F426DA"/>
    <w:pPr>
      <w:keepNext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426DA"/>
    <w:rPr>
      <w:sz w:val="28"/>
    </w:rPr>
  </w:style>
  <w:style w:type="paragraph" w:styleId="Stopka">
    <w:name w:val="footer"/>
    <w:basedOn w:val="Normalny"/>
    <w:rsid w:val="00F426D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426DA"/>
  </w:style>
  <w:style w:type="paragraph" w:styleId="Tekstpodstawowy2">
    <w:name w:val="Body Text 2"/>
    <w:basedOn w:val="Normalny"/>
    <w:rsid w:val="00F426DA"/>
    <w:pPr>
      <w:tabs>
        <w:tab w:val="left" w:pos="1418"/>
      </w:tabs>
    </w:pPr>
    <w:rPr>
      <w:sz w:val="24"/>
    </w:rPr>
  </w:style>
  <w:style w:type="paragraph" w:styleId="Tekstpodstawowy3">
    <w:name w:val="Body Text 3"/>
    <w:basedOn w:val="Normalny"/>
    <w:rsid w:val="00F426DA"/>
    <w:pPr>
      <w:spacing w:line="360" w:lineRule="auto"/>
      <w:jc w:val="both"/>
    </w:pPr>
    <w:rPr>
      <w:sz w:val="24"/>
    </w:rPr>
  </w:style>
  <w:style w:type="paragraph" w:styleId="Nagwek">
    <w:name w:val="header"/>
    <w:basedOn w:val="Normalny"/>
    <w:rsid w:val="00AB2F1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75525C"/>
  </w:style>
  <w:style w:type="character" w:styleId="Odwoanieprzypisukocowego">
    <w:name w:val="endnote reference"/>
    <w:basedOn w:val="Domylnaczcionkaakapitu"/>
    <w:semiHidden/>
    <w:rsid w:val="0075525C"/>
    <w:rPr>
      <w:vertAlign w:val="superscript"/>
    </w:rPr>
  </w:style>
  <w:style w:type="paragraph" w:styleId="NormalnyWeb">
    <w:name w:val="Normal (Web)"/>
    <w:basedOn w:val="Normalny"/>
    <w:uiPriority w:val="99"/>
    <w:rsid w:val="00EF73D1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270A2C"/>
    <w:rPr>
      <w:sz w:val="16"/>
      <w:szCs w:val="16"/>
    </w:rPr>
  </w:style>
  <w:style w:type="paragraph" w:styleId="Tekstkomentarza">
    <w:name w:val="annotation text"/>
    <w:basedOn w:val="Normalny"/>
    <w:semiHidden/>
    <w:rsid w:val="00270A2C"/>
  </w:style>
  <w:style w:type="paragraph" w:styleId="Tematkomentarza">
    <w:name w:val="annotation subject"/>
    <w:basedOn w:val="Tekstkomentarza"/>
    <w:next w:val="Tekstkomentarza"/>
    <w:semiHidden/>
    <w:rsid w:val="00270A2C"/>
    <w:rPr>
      <w:b/>
      <w:bCs/>
    </w:rPr>
  </w:style>
  <w:style w:type="paragraph" w:styleId="Tekstdymka">
    <w:name w:val="Balloon Text"/>
    <w:basedOn w:val="Normalny"/>
    <w:semiHidden/>
    <w:rsid w:val="00270A2C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292F40"/>
    <w:pPr>
      <w:widowControl w:val="0"/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F65FB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F5D6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unhideWhenUsed/>
    <w:rsid w:val="001F5D6C"/>
    <w:rPr>
      <w:color w:val="800080"/>
      <w:u w:val="single"/>
    </w:rPr>
  </w:style>
  <w:style w:type="paragraph" w:customStyle="1" w:styleId="font5">
    <w:name w:val="font5"/>
    <w:basedOn w:val="Normalny"/>
    <w:rsid w:val="001F5D6C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6">
    <w:name w:val="font6"/>
    <w:basedOn w:val="Normalny"/>
    <w:rsid w:val="001F5D6C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7">
    <w:name w:val="font7"/>
    <w:basedOn w:val="Normalny"/>
    <w:rsid w:val="001F5D6C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8">
    <w:name w:val="font8"/>
    <w:basedOn w:val="Normalny"/>
    <w:rsid w:val="001F5D6C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xl63">
    <w:name w:val="xl63"/>
    <w:basedOn w:val="Normalny"/>
    <w:rsid w:val="001F5D6C"/>
    <w:pPr>
      <w:spacing w:before="100" w:beforeAutospacing="1" w:after="100" w:afterAutospacing="1"/>
    </w:pPr>
  </w:style>
  <w:style w:type="paragraph" w:customStyle="1" w:styleId="xl64">
    <w:name w:val="xl64"/>
    <w:basedOn w:val="Normalny"/>
    <w:rsid w:val="001F5D6C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rsid w:val="001F5D6C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66">
    <w:name w:val="xl66"/>
    <w:basedOn w:val="Normalny"/>
    <w:rsid w:val="001F5D6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Normalny"/>
    <w:rsid w:val="001F5D6C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68">
    <w:name w:val="xl68"/>
    <w:basedOn w:val="Normalny"/>
    <w:rsid w:val="001F5D6C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Normalny"/>
    <w:rsid w:val="001F5D6C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Normalny"/>
    <w:rsid w:val="001F5D6C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ny"/>
    <w:rsid w:val="001F5D6C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rsid w:val="001F5D6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Normalny"/>
    <w:rsid w:val="001F5D6C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Normalny"/>
    <w:rsid w:val="001F5D6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ny"/>
    <w:rsid w:val="001F5D6C"/>
    <w:pPr>
      <w:spacing w:before="100" w:beforeAutospacing="1" w:after="100" w:afterAutospacing="1"/>
    </w:pPr>
  </w:style>
  <w:style w:type="paragraph" w:customStyle="1" w:styleId="xl76">
    <w:name w:val="xl76"/>
    <w:basedOn w:val="Normalny"/>
    <w:rsid w:val="001F5D6C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Normalny"/>
    <w:rsid w:val="001F5D6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Normalny"/>
    <w:rsid w:val="001F5D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Normalny"/>
    <w:rsid w:val="001F5D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ny"/>
    <w:rsid w:val="001F5D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Normalny"/>
    <w:rsid w:val="001F5D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Normalny"/>
    <w:rsid w:val="001F5D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Normalny"/>
    <w:rsid w:val="001F5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ny"/>
    <w:rsid w:val="001F5D6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Normalny"/>
    <w:rsid w:val="001F5D6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Normalny"/>
    <w:rsid w:val="001F5D6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Normalny"/>
    <w:rsid w:val="001F5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Normalny"/>
    <w:rsid w:val="001F5D6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Normalny"/>
    <w:rsid w:val="001F5D6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5">
    <w:name w:val="xl95"/>
    <w:basedOn w:val="Normalny"/>
    <w:rsid w:val="001F5D6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ny"/>
    <w:rsid w:val="001F5D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Normalny"/>
    <w:rsid w:val="001F5D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Normalny"/>
    <w:rsid w:val="001F5D6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Normalny"/>
    <w:rsid w:val="001F5D6C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Normalny"/>
    <w:rsid w:val="001F5D6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Normalny"/>
    <w:rsid w:val="001F5D6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Normalny"/>
    <w:rsid w:val="001F5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Normalny"/>
    <w:rsid w:val="001F5D6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Normalny"/>
    <w:rsid w:val="001F5D6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9">
    <w:name w:val="xl109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Normalny"/>
    <w:rsid w:val="001F5D6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Normalny"/>
    <w:rsid w:val="001F5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Normalny"/>
    <w:rsid w:val="001F5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Normalny"/>
    <w:rsid w:val="001F5D6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Normalny"/>
    <w:rsid w:val="001F5D6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21">
    <w:name w:val="xl121"/>
    <w:basedOn w:val="Normalny"/>
    <w:rsid w:val="001F5D6C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3">
    <w:name w:val="xl123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8">
    <w:name w:val="xl128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Normalny"/>
    <w:rsid w:val="001F5D6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Normalny"/>
    <w:rsid w:val="001F5D6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Normalny"/>
    <w:rsid w:val="001F5D6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Normalny"/>
    <w:rsid w:val="001F5D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Normalny"/>
    <w:rsid w:val="001F5D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Normalny"/>
    <w:rsid w:val="001F5D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Normalny"/>
    <w:rsid w:val="001F5D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0">
    <w:name w:val="xl140"/>
    <w:basedOn w:val="Normalny"/>
    <w:rsid w:val="001F5D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1">
    <w:name w:val="xl141"/>
    <w:basedOn w:val="Normalny"/>
    <w:rsid w:val="001F5D6C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2">
    <w:name w:val="xl142"/>
    <w:basedOn w:val="Normalny"/>
    <w:rsid w:val="001F5D6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Normalny"/>
    <w:rsid w:val="001F5D6C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4">
    <w:name w:val="xl144"/>
    <w:basedOn w:val="Normalny"/>
    <w:rsid w:val="001F5D6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Normalny"/>
    <w:rsid w:val="001F5D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6">
    <w:name w:val="xl146"/>
    <w:basedOn w:val="Normalny"/>
    <w:rsid w:val="001F5D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7">
    <w:name w:val="xl147"/>
    <w:basedOn w:val="Normalny"/>
    <w:rsid w:val="001F5D6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Normalny"/>
    <w:rsid w:val="001F5D6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Normalny"/>
    <w:rsid w:val="001F5D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0">
    <w:name w:val="xl150"/>
    <w:basedOn w:val="Normalny"/>
    <w:rsid w:val="001F5D6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1">
    <w:name w:val="xl151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2">
    <w:name w:val="xl152"/>
    <w:basedOn w:val="Normalny"/>
    <w:rsid w:val="001F5D6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Normalny"/>
    <w:rsid w:val="001F5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58">
    <w:name w:val="xl158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59">
    <w:name w:val="xl159"/>
    <w:basedOn w:val="Normalny"/>
    <w:rsid w:val="001F5D6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0">
    <w:name w:val="xl160"/>
    <w:basedOn w:val="Normalny"/>
    <w:rsid w:val="001F5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1">
    <w:name w:val="xl161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63">
    <w:name w:val="xl163"/>
    <w:basedOn w:val="Normalny"/>
    <w:rsid w:val="001F5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Normalny"/>
    <w:rsid w:val="001F5D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Normalny"/>
    <w:rsid w:val="001F5D6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Normalny"/>
    <w:rsid w:val="001F5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7">
    <w:name w:val="xl167"/>
    <w:basedOn w:val="Normalny"/>
    <w:rsid w:val="001F5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8">
    <w:name w:val="xl168"/>
    <w:basedOn w:val="Normalny"/>
    <w:rsid w:val="001F5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69">
    <w:name w:val="xl169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0">
    <w:name w:val="xl170"/>
    <w:basedOn w:val="Normalny"/>
    <w:rsid w:val="001F5D6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Normalny"/>
    <w:rsid w:val="001F5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Normalny"/>
    <w:rsid w:val="001F5D6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Normalny"/>
    <w:rsid w:val="001F5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5">
    <w:name w:val="xl175"/>
    <w:basedOn w:val="Normalny"/>
    <w:rsid w:val="001F5D6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Normalny"/>
    <w:rsid w:val="001F5D6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Normalny"/>
    <w:rsid w:val="001F5D6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9">
    <w:name w:val="xl179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0">
    <w:name w:val="xl180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1">
    <w:name w:val="xl181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82">
    <w:name w:val="xl182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3">
    <w:name w:val="xl183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84">
    <w:name w:val="xl184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85">
    <w:name w:val="xl185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Normalny"/>
    <w:rsid w:val="001F5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ny"/>
    <w:rsid w:val="001F5D6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9">
    <w:name w:val="xl189"/>
    <w:basedOn w:val="Normalny"/>
    <w:rsid w:val="001F5D6C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Normalny"/>
    <w:rsid w:val="001F5D6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91">
    <w:name w:val="xl191"/>
    <w:basedOn w:val="Normalny"/>
    <w:rsid w:val="001F5D6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92">
    <w:name w:val="xl192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93">
    <w:name w:val="xl193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95">
    <w:name w:val="xl195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96">
    <w:name w:val="xl196"/>
    <w:basedOn w:val="Normalny"/>
    <w:rsid w:val="001F5D6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97">
    <w:name w:val="xl197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98">
    <w:name w:val="xl198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99">
    <w:name w:val="xl199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00">
    <w:name w:val="xl200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01">
    <w:name w:val="xl201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02">
    <w:name w:val="xl202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03">
    <w:name w:val="xl203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04">
    <w:name w:val="xl204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205">
    <w:name w:val="xl205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06">
    <w:name w:val="xl206"/>
    <w:basedOn w:val="Normalny"/>
    <w:rsid w:val="001F5D6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Normalny"/>
    <w:rsid w:val="001F5D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11">
    <w:name w:val="xl211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2">
    <w:name w:val="xl212"/>
    <w:basedOn w:val="Normalny"/>
    <w:rsid w:val="001F5D6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3">
    <w:name w:val="xl213"/>
    <w:basedOn w:val="Normalny"/>
    <w:rsid w:val="001F5D6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5">
    <w:name w:val="xl215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16">
    <w:name w:val="xl216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17">
    <w:name w:val="xl217"/>
    <w:basedOn w:val="Normalny"/>
    <w:rsid w:val="001F5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8">
    <w:name w:val="xl218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19">
    <w:name w:val="xl219"/>
    <w:basedOn w:val="Normalny"/>
    <w:rsid w:val="001F5D6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20">
    <w:name w:val="xl220"/>
    <w:basedOn w:val="Normalny"/>
    <w:rsid w:val="001F5D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1">
    <w:name w:val="xl221"/>
    <w:basedOn w:val="Normalny"/>
    <w:rsid w:val="001F5D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22">
    <w:name w:val="xl222"/>
    <w:basedOn w:val="Normalny"/>
    <w:rsid w:val="001F5D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23">
    <w:name w:val="xl223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24">
    <w:name w:val="xl224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Normalny"/>
    <w:rsid w:val="001F5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Normalny"/>
    <w:rsid w:val="001F5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29">
    <w:name w:val="xl229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30">
    <w:name w:val="xl230"/>
    <w:basedOn w:val="Normalny"/>
    <w:rsid w:val="001F5D6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1">
    <w:name w:val="xl231"/>
    <w:basedOn w:val="Normalny"/>
    <w:rsid w:val="001F5D6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2">
    <w:name w:val="xl232"/>
    <w:basedOn w:val="Normalny"/>
    <w:rsid w:val="001F5D6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Normalny"/>
    <w:rsid w:val="001F5D6C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34">
    <w:name w:val="xl234"/>
    <w:basedOn w:val="Normalny"/>
    <w:rsid w:val="001F5D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Normalny"/>
    <w:rsid w:val="001F5D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7">
    <w:name w:val="xl237"/>
    <w:basedOn w:val="Normalny"/>
    <w:rsid w:val="001F5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8">
    <w:name w:val="xl238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9">
    <w:name w:val="xl239"/>
    <w:basedOn w:val="Normalny"/>
    <w:rsid w:val="001F5D6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0">
    <w:name w:val="xl240"/>
    <w:basedOn w:val="Normalny"/>
    <w:rsid w:val="001F5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41">
    <w:name w:val="xl241"/>
    <w:basedOn w:val="Normalny"/>
    <w:rsid w:val="001F5D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42">
    <w:name w:val="xl242"/>
    <w:basedOn w:val="Normalny"/>
    <w:rsid w:val="001F5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43">
    <w:name w:val="xl243"/>
    <w:basedOn w:val="Normalny"/>
    <w:rsid w:val="001F5D6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Normalny"/>
    <w:rsid w:val="001F5D6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Normalny"/>
    <w:rsid w:val="001F5D6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7">
    <w:name w:val="xl247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8">
    <w:name w:val="xl248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9">
    <w:name w:val="xl249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50">
    <w:name w:val="xl250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51">
    <w:name w:val="xl251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2">
    <w:name w:val="xl252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53">
    <w:name w:val="xl253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character" w:customStyle="1" w:styleId="nazwa1">
    <w:name w:val="nazwa1"/>
    <w:basedOn w:val="Domylnaczcionkaakapitu"/>
    <w:rsid w:val="008B5EDC"/>
    <w:rPr>
      <w:b/>
      <w:bCs/>
      <w:caps/>
      <w:sz w:val="24"/>
      <w:szCs w:val="24"/>
    </w:rPr>
  </w:style>
  <w:style w:type="character" w:customStyle="1" w:styleId="numer1">
    <w:name w:val="numer1"/>
    <w:basedOn w:val="Domylnaczcionkaakapitu"/>
    <w:rsid w:val="008B5EDC"/>
    <w:rPr>
      <w:b/>
      <w:bCs/>
      <w:caps/>
      <w:sz w:val="24"/>
      <w:szCs w:val="24"/>
    </w:rPr>
  </w:style>
  <w:style w:type="paragraph" w:customStyle="1" w:styleId="Default">
    <w:name w:val="Default"/>
    <w:rsid w:val="00C65E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3692">
          <w:marLeft w:val="0"/>
          <w:marRight w:val="0"/>
          <w:marTop w:val="0"/>
          <w:marBottom w:val="0"/>
          <w:divBdr>
            <w:top w:val="dotted" w:sz="6" w:space="4" w:color="C0C0C0"/>
            <w:left w:val="dotted" w:sz="6" w:space="4" w:color="C0C0C0"/>
            <w:bottom w:val="dotted" w:sz="6" w:space="4" w:color="C0C0C0"/>
            <w:right w:val="dotted" w:sz="6" w:space="4" w:color="C0C0C0"/>
          </w:divBdr>
          <w:divsChild>
            <w:div w:id="1928876745">
              <w:marLeft w:val="0"/>
              <w:marRight w:val="0"/>
              <w:marTop w:val="45"/>
              <w:marBottom w:val="0"/>
              <w:divBdr>
                <w:top w:val="dotted" w:sz="6" w:space="4" w:color="C0C0C0"/>
                <w:left w:val="dotted" w:sz="6" w:space="4" w:color="C0C0C0"/>
                <w:bottom w:val="dotted" w:sz="6" w:space="4" w:color="C0C0C0"/>
                <w:right w:val="dotted" w:sz="6" w:space="4" w:color="C0C0C0"/>
              </w:divBdr>
            </w:div>
          </w:divsChild>
        </w:div>
      </w:divsChild>
    </w:div>
    <w:div w:id="1032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24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22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904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96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87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C0C1E-504A-4A3A-B035-C9A1B4DFA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1700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CZĘŚĆ OPISOWA DO PLANU BUDŻETU GMINY NA 2005 ROK</vt:lpstr>
    </vt:vector>
  </TitlesOfParts>
  <Company/>
  <LinksUpToDate>false</LinksUpToDate>
  <CharactersWithSpaces>11882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CZĘŚĆ OPISOWA DO PLANU BUDŻETU GMINY NA 2005 ROK</dc:title>
  <dc:subject/>
  <dc:creator>martyna</dc:creator>
  <cp:keywords/>
  <dc:description/>
  <cp:lastModifiedBy>E.Dobosz</cp:lastModifiedBy>
  <cp:revision>43</cp:revision>
  <cp:lastPrinted>2010-11-13T17:29:00Z</cp:lastPrinted>
  <dcterms:created xsi:type="dcterms:W3CDTF">2010-11-15T06:39:00Z</dcterms:created>
  <dcterms:modified xsi:type="dcterms:W3CDTF">2010-11-17T07:36:00Z</dcterms:modified>
</cp:coreProperties>
</file>